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85" w:rsidRPr="00375236" w:rsidRDefault="00665685" w:rsidP="00665685">
      <w:pPr>
        <w:spacing w:after="120" w:line="276" w:lineRule="auto"/>
        <w:jc w:val="center"/>
        <w:rPr>
          <w:b/>
          <w:sz w:val="24"/>
          <w:szCs w:val="24"/>
          <w:lang w:val="fr-CA"/>
        </w:rPr>
      </w:pPr>
      <w:bookmarkStart w:id="0" w:name="_GoBack"/>
      <w:bookmarkEnd w:id="0"/>
      <w:r w:rsidRPr="00375236">
        <w:rPr>
          <w:b/>
          <w:sz w:val="24"/>
          <w:szCs w:val="24"/>
          <w:lang w:val="fr-CA"/>
        </w:rPr>
        <w:t>Vision 2050 –</w:t>
      </w:r>
      <w:r w:rsidR="00375236" w:rsidRPr="00375236">
        <w:rPr>
          <w:b/>
          <w:sz w:val="24"/>
          <w:szCs w:val="24"/>
          <w:lang w:val="fr-CA"/>
        </w:rPr>
        <w:t xml:space="preserve"> </w:t>
      </w:r>
      <w:r w:rsidR="003900F9" w:rsidRPr="00375236">
        <w:rPr>
          <w:b/>
          <w:sz w:val="24"/>
          <w:szCs w:val="24"/>
          <w:lang w:val="fr-CA"/>
        </w:rPr>
        <w:t>L’</w:t>
      </w:r>
      <w:r w:rsidR="003900F9">
        <w:rPr>
          <w:b/>
          <w:sz w:val="24"/>
          <w:szCs w:val="24"/>
          <w:lang w:val="fr-CA"/>
        </w:rPr>
        <w:t>a</w:t>
      </w:r>
      <w:r w:rsidR="003900F9" w:rsidRPr="00375236">
        <w:rPr>
          <w:b/>
          <w:sz w:val="24"/>
          <w:szCs w:val="24"/>
          <w:lang w:val="fr-CA"/>
        </w:rPr>
        <w:t xml:space="preserve">vantage </w:t>
      </w:r>
      <w:r w:rsidR="00375236" w:rsidRPr="00375236">
        <w:rPr>
          <w:b/>
          <w:sz w:val="24"/>
          <w:szCs w:val="24"/>
          <w:lang w:val="fr-CA"/>
        </w:rPr>
        <w:t>nucléaire du Canada</w:t>
      </w:r>
    </w:p>
    <w:p w:rsidR="00FD2AA1" w:rsidRDefault="00700212" w:rsidP="00700212">
      <w:pPr>
        <w:spacing w:after="120" w:line="276" w:lineRule="auto"/>
        <w:rPr>
          <w:sz w:val="24"/>
          <w:szCs w:val="24"/>
          <w:lang w:val="fr-CA"/>
        </w:rPr>
      </w:pPr>
      <w:r w:rsidRPr="00375236">
        <w:rPr>
          <w:sz w:val="24"/>
          <w:szCs w:val="24"/>
          <w:lang w:val="fr-CA"/>
        </w:rPr>
        <w:t>Imagine</w:t>
      </w:r>
      <w:r w:rsidR="00FD2AA1">
        <w:rPr>
          <w:sz w:val="24"/>
          <w:szCs w:val="24"/>
          <w:lang w:val="fr-CA"/>
        </w:rPr>
        <w:t>z un</w:t>
      </w:r>
      <w:r w:rsidRPr="00375236">
        <w:rPr>
          <w:sz w:val="24"/>
          <w:szCs w:val="24"/>
          <w:lang w:val="fr-CA"/>
        </w:rPr>
        <w:t xml:space="preserve"> Canada </w:t>
      </w:r>
      <w:r w:rsidR="00FD2AA1">
        <w:rPr>
          <w:sz w:val="24"/>
          <w:szCs w:val="24"/>
          <w:lang w:val="fr-CA"/>
        </w:rPr>
        <w:t>doté d’un</w:t>
      </w:r>
      <w:r w:rsidR="004E31BC">
        <w:rPr>
          <w:sz w:val="24"/>
          <w:szCs w:val="24"/>
          <w:lang w:val="fr-CA"/>
        </w:rPr>
        <w:t>e</w:t>
      </w:r>
      <w:r w:rsidR="00FD2AA1">
        <w:rPr>
          <w:sz w:val="24"/>
          <w:szCs w:val="24"/>
          <w:lang w:val="fr-CA"/>
        </w:rPr>
        <w:t xml:space="preserve"> </w:t>
      </w:r>
      <w:r w:rsidR="004E31BC">
        <w:rPr>
          <w:sz w:val="24"/>
          <w:szCs w:val="24"/>
          <w:lang w:val="fr-CA"/>
        </w:rPr>
        <w:t xml:space="preserve">filière </w:t>
      </w:r>
      <w:r w:rsidR="00FD2AA1">
        <w:rPr>
          <w:sz w:val="24"/>
          <w:szCs w:val="24"/>
          <w:lang w:val="fr-CA"/>
        </w:rPr>
        <w:t>énergétique propre, abordable et diversifié</w:t>
      </w:r>
      <w:r w:rsidR="00546037">
        <w:rPr>
          <w:sz w:val="24"/>
          <w:szCs w:val="24"/>
          <w:lang w:val="fr-CA"/>
        </w:rPr>
        <w:t>e</w:t>
      </w:r>
      <w:r w:rsidR="00AA4EFB">
        <w:rPr>
          <w:sz w:val="24"/>
          <w:szCs w:val="24"/>
          <w:lang w:val="fr-CA"/>
        </w:rPr>
        <w:t>,</w:t>
      </w:r>
      <w:r w:rsidR="00FD2AA1">
        <w:rPr>
          <w:sz w:val="24"/>
          <w:szCs w:val="24"/>
          <w:lang w:val="fr-CA"/>
        </w:rPr>
        <w:t xml:space="preserve"> </w:t>
      </w:r>
      <w:r w:rsidR="003900F9">
        <w:rPr>
          <w:sz w:val="24"/>
          <w:szCs w:val="24"/>
          <w:lang w:val="fr-CA"/>
        </w:rPr>
        <w:t xml:space="preserve">un Canada </w:t>
      </w:r>
      <w:r w:rsidR="00AA4EFB">
        <w:rPr>
          <w:sz w:val="24"/>
          <w:szCs w:val="24"/>
          <w:lang w:val="fr-CA"/>
        </w:rPr>
        <w:t xml:space="preserve">chef de file mondial </w:t>
      </w:r>
      <w:r w:rsidR="009A0738">
        <w:rPr>
          <w:sz w:val="24"/>
          <w:szCs w:val="24"/>
          <w:lang w:val="fr-CA"/>
        </w:rPr>
        <w:t xml:space="preserve">dans la réalisation d’une </w:t>
      </w:r>
      <w:r w:rsidR="003900F9">
        <w:rPr>
          <w:sz w:val="24"/>
          <w:szCs w:val="24"/>
          <w:lang w:val="fr-CA"/>
        </w:rPr>
        <w:t>décarbonisation substantielle</w:t>
      </w:r>
      <w:r w:rsidR="00AA4EFB">
        <w:rPr>
          <w:sz w:val="24"/>
          <w:szCs w:val="24"/>
          <w:lang w:val="fr-CA"/>
        </w:rPr>
        <w:t xml:space="preserve">. Imaginez </w:t>
      </w:r>
      <w:r w:rsidR="00F8704D">
        <w:rPr>
          <w:sz w:val="24"/>
          <w:szCs w:val="24"/>
          <w:lang w:val="fr-CA"/>
        </w:rPr>
        <w:t>une solution à</w:t>
      </w:r>
      <w:r w:rsidR="00AA4EFB">
        <w:rPr>
          <w:sz w:val="24"/>
          <w:szCs w:val="24"/>
          <w:lang w:val="fr-CA"/>
        </w:rPr>
        <w:t xml:space="preserve"> la pauvreté énergétique </w:t>
      </w:r>
      <w:r w:rsidR="003900F9">
        <w:rPr>
          <w:sz w:val="24"/>
          <w:szCs w:val="24"/>
          <w:lang w:val="fr-CA"/>
        </w:rPr>
        <w:t xml:space="preserve">dans nombre </w:t>
      </w:r>
      <w:r w:rsidR="004E31BC">
        <w:rPr>
          <w:sz w:val="24"/>
          <w:szCs w:val="24"/>
          <w:lang w:val="fr-CA"/>
        </w:rPr>
        <w:t xml:space="preserve">de </w:t>
      </w:r>
      <w:r w:rsidR="00AA4EFB">
        <w:rPr>
          <w:sz w:val="24"/>
          <w:szCs w:val="24"/>
          <w:lang w:val="fr-CA"/>
        </w:rPr>
        <w:t>collectivités</w:t>
      </w:r>
      <w:r w:rsidR="003900F9">
        <w:rPr>
          <w:sz w:val="24"/>
          <w:szCs w:val="24"/>
          <w:lang w:val="fr-CA"/>
        </w:rPr>
        <w:t xml:space="preserve"> </w:t>
      </w:r>
      <w:r w:rsidR="00695651">
        <w:rPr>
          <w:sz w:val="24"/>
          <w:szCs w:val="24"/>
          <w:lang w:val="fr-CA"/>
        </w:rPr>
        <w:t xml:space="preserve">du Canada </w:t>
      </w:r>
      <w:r w:rsidR="003900F9">
        <w:rPr>
          <w:sz w:val="24"/>
          <w:szCs w:val="24"/>
          <w:lang w:val="fr-CA"/>
        </w:rPr>
        <w:t xml:space="preserve">petites et </w:t>
      </w:r>
      <w:r w:rsidR="00AA4EFB">
        <w:rPr>
          <w:sz w:val="24"/>
          <w:szCs w:val="24"/>
          <w:lang w:val="fr-CA"/>
        </w:rPr>
        <w:t>éloignées</w:t>
      </w:r>
      <w:r w:rsidR="004059D5">
        <w:rPr>
          <w:sz w:val="24"/>
          <w:szCs w:val="24"/>
          <w:lang w:val="fr-CA"/>
        </w:rPr>
        <w:t>,</w:t>
      </w:r>
      <w:r w:rsidR="00F8704D">
        <w:rPr>
          <w:sz w:val="24"/>
          <w:szCs w:val="24"/>
          <w:lang w:val="fr-CA"/>
        </w:rPr>
        <w:t xml:space="preserve"> qui doivent</w:t>
      </w:r>
      <w:r w:rsidR="00AA4EFB">
        <w:rPr>
          <w:sz w:val="24"/>
          <w:szCs w:val="24"/>
          <w:lang w:val="fr-CA"/>
        </w:rPr>
        <w:t xml:space="preserve"> actuellement </w:t>
      </w:r>
      <w:r w:rsidR="005F6A60">
        <w:rPr>
          <w:sz w:val="24"/>
          <w:szCs w:val="24"/>
          <w:lang w:val="fr-CA"/>
        </w:rPr>
        <w:t>comp</w:t>
      </w:r>
      <w:r w:rsidR="00B64F41">
        <w:rPr>
          <w:sz w:val="24"/>
          <w:szCs w:val="24"/>
          <w:lang w:val="fr-CA"/>
        </w:rPr>
        <w:t>oser</w:t>
      </w:r>
      <w:r w:rsidR="003900F9">
        <w:rPr>
          <w:sz w:val="24"/>
          <w:szCs w:val="24"/>
          <w:lang w:val="fr-CA"/>
        </w:rPr>
        <w:t xml:space="preserve"> durement</w:t>
      </w:r>
      <w:r w:rsidR="00B64F41">
        <w:rPr>
          <w:sz w:val="24"/>
          <w:szCs w:val="24"/>
          <w:lang w:val="fr-CA"/>
        </w:rPr>
        <w:t xml:space="preserve"> avec </w:t>
      </w:r>
      <w:r w:rsidR="005F6A60">
        <w:rPr>
          <w:sz w:val="24"/>
          <w:szCs w:val="24"/>
          <w:lang w:val="fr-CA"/>
        </w:rPr>
        <w:t>le</w:t>
      </w:r>
      <w:r w:rsidR="00AA4EFB">
        <w:rPr>
          <w:sz w:val="24"/>
          <w:szCs w:val="24"/>
          <w:lang w:val="fr-CA"/>
        </w:rPr>
        <w:t xml:space="preserve"> diesel</w:t>
      </w:r>
      <w:r w:rsidR="00A66B3F">
        <w:rPr>
          <w:sz w:val="24"/>
          <w:szCs w:val="24"/>
          <w:lang w:val="fr-CA"/>
        </w:rPr>
        <w:t>. Bon nombre de Canadiens aimeraient un tel avenir. Le gouvernement du Canada aussi</w:t>
      </w:r>
      <w:r w:rsidR="004E31BC">
        <w:rPr>
          <w:sz w:val="24"/>
          <w:szCs w:val="24"/>
          <w:lang w:val="fr-CA"/>
        </w:rPr>
        <w:t xml:space="preserve"> d’ailleurs</w:t>
      </w:r>
      <w:r w:rsidR="00A66B3F">
        <w:rPr>
          <w:sz w:val="24"/>
          <w:szCs w:val="24"/>
          <w:lang w:val="fr-CA"/>
        </w:rPr>
        <w:t xml:space="preserve">, comme le démontrent les objectifs et les priorités de </w:t>
      </w:r>
      <w:r w:rsidR="00761FA0">
        <w:rPr>
          <w:sz w:val="24"/>
          <w:szCs w:val="24"/>
          <w:lang w:val="fr-CA"/>
        </w:rPr>
        <w:t>sa</w:t>
      </w:r>
      <w:r w:rsidR="00A66B3F">
        <w:rPr>
          <w:sz w:val="24"/>
          <w:szCs w:val="24"/>
          <w:lang w:val="fr-CA"/>
        </w:rPr>
        <w:t xml:space="preserve"> politique. </w:t>
      </w:r>
      <w:r w:rsidR="00F76E88">
        <w:rPr>
          <w:sz w:val="24"/>
          <w:szCs w:val="24"/>
          <w:lang w:val="fr-CA"/>
        </w:rPr>
        <w:t xml:space="preserve">Cette </w:t>
      </w:r>
      <w:r w:rsidR="004E31BC">
        <w:rPr>
          <w:sz w:val="24"/>
          <w:szCs w:val="24"/>
          <w:lang w:val="fr-CA"/>
        </w:rPr>
        <w:t>vision</w:t>
      </w:r>
      <w:r w:rsidR="00F76E88">
        <w:rPr>
          <w:sz w:val="24"/>
          <w:szCs w:val="24"/>
          <w:lang w:val="fr-CA"/>
        </w:rPr>
        <w:t xml:space="preserve">, l’industrie nucléaire canadienne la partage… et possède les solutions </w:t>
      </w:r>
      <w:r w:rsidR="003900F9">
        <w:rPr>
          <w:sz w:val="24"/>
          <w:szCs w:val="24"/>
          <w:lang w:val="fr-CA"/>
        </w:rPr>
        <w:t>à la hauteur</w:t>
      </w:r>
      <w:r w:rsidR="00F76E88">
        <w:rPr>
          <w:sz w:val="24"/>
          <w:szCs w:val="24"/>
          <w:lang w:val="fr-CA"/>
        </w:rPr>
        <w:t xml:space="preserve"> </w:t>
      </w:r>
      <w:r w:rsidR="003900F9">
        <w:rPr>
          <w:sz w:val="24"/>
          <w:szCs w:val="24"/>
          <w:lang w:val="fr-CA"/>
        </w:rPr>
        <w:t>d’</w:t>
      </w:r>
      <w:r w:rsidR="00F76E88">
        <w:rPr>
          <w:sz w:val="24"/>
          <w:szCs w:val="24"/>
          <w:lang w:val="fr-CA"/>
        </w:rPr>
        <w:t xml:space="preserve">une telle ambition. </w:t>
      </w:r>
    </w:p>
    <w:p w:rsidR="00700212" w:rsidRPr="00375236" w:rsidRDefault="00695651" w:rsidP="00700212">
      <w:pPr>
        <w:spacing w:after="120" w:line="276" w:lineRule="auto"/>
        <w:rPr>
          <w:sz w:val="24"/>
          <w:szCs w:val="24"/>
          <w:lang w:val="fr-CA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880235" cy="2235835"/>
                <wp:effectExtent l="0" t="0" r="0" b="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2235835"/>
                        </a:xfrm>
                        <a:prstGeom prst="rect">
                          <a:avLst/>
                        </a:prstGeom>
                        <a:solidFill>
                          <a:srgbClr val="18C6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64F" w:rsidRPr="00F76E88" w:rsidRDefault="0051064F" w:rsidP="00FA0488">
                            <w:pPr>
                              <w:rPr>
                                <w:i/>
                                <w:color w:val="FFFFFF" w:themeColor="background1"/>
                                <w:lang w:val="fr-CA"/>
                              </w:rPr>
                            </w:pPr>
                            <w:r w:rsidRPr="00F76E88"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>Imaginez une source d’énergie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 xml:space="preserve"> gérée par les collectivités, où le choix et la demande énergétiques sont comblés par la puissance, l’énergie électrique et la capacité de chauffage dont</w:t>
                            </w:r>
                            <w:r w:rsidRPr="00F76E88"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>les citoyens ont besoin et</w:t>
                            </w:r>
                            <w:r w:rsidR="009A0738"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 xml:space="preserve"> qu’ils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 w:rsidR="004E31BC"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>désirent</w:t>
                            </w:r>
                            <w:r w:rsidRPr="00F76E88">
                              <w:rPr>
                                <w:i/>
                                <w:sz w:val="24"/>
                                <w:szCs w:val="24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109728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id="Rectangle 1" o:spid="_x0000_s1026" style="position:absolute;margin-left:0;margin-top:1.25pt;width:148.05pt;height:176.0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" fillcolor="#18c6d8" stroked="f" strokeweight="1pt">
                <v:textbox inset=",2mm,8.64pt,3mm">
                  <w:txbxContent>
                    <w:p w:rsidR="0051064F" w:rsidRPr="00F76E88" w:rsidRDefault="0051064F" w:rsidP="00FA0488">
                      <w:pPr>
                        <w:rPr>
                          <w:i/>
                          <w:color w:val="FFFFFF" w:themeColor="background1"/>
                          <w:lang w:val="fr-CA"/>
                        </w:rPr>
                      </w:pPr>
                      <w:r w:rsidRPr="00F76E88">
                        <w:rPr>
                          <w:i/>
                          <w:sz w:val="24"/>
                          <w:szCs w:val="24"/>
                          <w:lang w:val="fr-CA"/>
                        </w:rPr>
                        <w:t>Imaginez une source d’énergie</w:t>
                      </w:r>
                      <w:r>
                        <w:rPr>
                          <w:i/>
                          <w:sz w:val="24"/>
                          <w:szCs w:val="24"/>
                          <w:lang w:val="fr-CA"/>
                        </w:rPr>
                        <w:t xml:space="preserve"> gérée par les collectivités, où le choix et la demande énergétiques sont comblés par la puissance, l’énergie électrique et la capacité de chauffage dont</w:t>
                      </w:r>
                      <w:r w:rsidRPr="00F76E88">
                        <w:rPr>
                          <w:i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  <w:lang w:val="fr-CA"/>
                        </w:rPr>
                        <w:t>les citoyens ont besoin et</w:t>
                      </w:r>
                      <w:r w:rsidR="009A0738">
                        <w:rPr>
                          <w:i/>
                          <w:sz w:val="24"/>
                          <w:szCs w:val="24"/>
                          <w:lang w:val="fr-CA"/>
                        </w:rPr>
                        <w:t xml:space="preserve"> qu’ils</w:t>
                      </w:r>
                      <w:r>
                        <w:rPr>
                          <w:i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 w:rsidR="004E31BC">
                        <w:rPr>
                          <w:i/>
                          <w:sz w:val="24"/>
                          <w:szCs w:val="24"/>
                          <w:lang w:val="fr-CA"/>
                        </w:rPr>
                        <w:t>désirent</w:t>
                      </w:r>
                      <w:r w:rsidRPr="00F76E88">
                        <w:rPr>
                          <w:i/>
                          <w:sz w:val="24"/>
                          <w:szCs w:val="24"/>
                          <w:lang w:val="fr-CA"/>
                        </w:rPr>
                        <w:t>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76E88">
        <w:rPr>
          <w:sz w:val="24"/>
          <w:szCs w:val="24"/>
          <w:lang w:val="fr-CA"/>
        </w:rPr>
        <w:t xml:space="preserve">Aujourd’hui, il </w:t>
      </w:r>
      <w:r w:rsidR="009A0738">
        <w:rPr>
          <w:sz w:val="24"/>
          <w:szCs w:val="24"/>
          <w:lang w:val="fr-CA"/>
        </w:rPr>
        <w:t xml:space="preserve">règne </w:t>
      </w:r>
      <w:r w:rsidR="00F76E88">
        <w:rPr>
          <w:sz w:val="24"/>
          <w:szCs w:val="24"/>
          <w:lang w:val="fr-CA"/>
        </w:rPr>
        <w:t>un</w:t>
      </w:r>
      <w:r w:rsidR="00706E4D">
        <w:rPr>
          <w:sz w:val="24"/>
          <w:szCs w:val="24"/>
          <w:lang w:val="fr-CA"/>
        </w:rPr>
        <w:t xml:space="preserve"> indéniable</w:t>
      </w:r>
      <w:r w:rsidR="004F1BB8">
        <w:rPr>
          <w:sz w:val="24"/>
          <w:szCs w:val="24"/>
          <w:lang w:val="fr-CA"/>
        </w:rPr>
        <w:t xml:space="preserve"> consensus</w:t>
      </w:r>
      <w:r w:rsidR="00706E4D"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 xml:space="preserve">chez </w:t>
      </w:r>
      <w:r w:rsidR="00706E4D">
        <w:rPr>
          <w:sz w:val="24"/>
          <w:szCs w:val="24"/>
          <w:lang w:val="fr-CA"/>
        </w:rPr>
        <w:t xml:space="preserve">les Canadiens, les gouvernements fédéral et provinciaux et l’industrie nucléaire en ce qui concerne les </w:t>
      </w:r>
      <w:r w:rsidR="004F1BB8">
        <w:rPr>
          <w:sz w:val="24"/>
          <w:szCs w:val="24"/>
          <w:lang w:val="fr-CA"/>
        </w:rPr>
        <w:t xml:space="preserve">résultats </w:t>
      </w:r>
      <w:r w:rsidR="00E12A02">
        <w:rPr>
          <w:sz w:val="24"/>
          <w:szCs w:val="24"/>
          <w:lang w:val="fr-CA"/>
        </w:rPr>
        <w:t>et les solutions</w:t>
      </w:r>
      <w:r w:rsidR="004F1BB8">
        <w:rPr>
          <w:sz w:val="24"/>
          <w:szCs w:val="24"/>
          <w:lang w:val="fr-CA"/>
        </w:rPr>
        <w:t xml:space="preserve"> énergétiques</w:t>
      </w:r>
      <w:r w:rsidR="00E12A02">
        <w:rPr>
          <w:sz w:val="24"/>
          <w:szCs w:val="24"/>
          <w:lang w:val="fr-CA"/>
        </w:rPr>
        <w:t xml:space="preserve"> que nous </w:t>
      </w:r>
      <w:r w:rsidR="0026359E">
        <w:rPr>
          <w:sz w:val="24"/>
          <w:szCs w:val="24"/>
          <w:lang w:val="fr-CA"/>
        </w:rPr>
        <w:t>voulons</w:t>
      </w:r>
      <w:r w:rsidR="00E12A02">
        <w:rPr>
          <w:sz w:val="24"/>
          <w:szCs w:val="24"/>
          <w:lang w:val="fr-CA"/>
        </w:rPr>
        <w:t>. Notre industrie nucléaire travaille</w:t>
      </w:r>
      <w:r w:rsidR="004F1BB8">
        <w:rPr>
          <w:sz w:val="24"/>
          <w:szCs w:val="24"/>
          <w:lang w:val="fr-CA"/>
        </w:rPr>
        <w:t xml:space="preserve"> concrètement</w:t>
      </w:r>
      <w:r w:rsidR="00E12A02"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>à les réaliser</w:t>
      </w:r>
      <w:r w:rsidR="00E12A02"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>par des voies nouvelles, tournées vers l’avenir</w:t>
      </w:r>
      <w:r w:rsidR="00633DBF">
        <w:rPr>
          <w:sz w:val="24"/>
          <w:szCs w:val="24"/>
          <w:lang w:val="fr-CA"/>
        </w:rPr>
        <w:t>. Cet amalgame de vision, de solutions et de voies technologiques qu</w:t>
      </w:r>
      <w:r w:rsidR="007B7980">
        <w:rPr>
          <w:sz w:val="24"/>
          <w:szCs w:val="24"/>
          <w:lang w:val="fr-CA"/>
        </w:rPr>
        <w:t>i nous permettr</w:t>
      </w:r>
      <w:r w:rsidR="00096DC8">
        <w:rPr>
          <w:sz w:val="24"/>
          <w:szCs w:val="24"/>
          <w:lang w:val="fr-CA"/>
        </w:rPr>
        <w:t>a</w:t>
      </w:r>
      <w:r w:rsidR="007B7980">
        <w:rPr>
          <w:sz w:val="24"/>
          <w:szCs w:val="24"/>
          <w:lang w:val="fr-CA"/>
        </w:rPr>
        <w:t xml:space="preserve"> d’y arriver est au cœur de </w:t>
      </w:r>
      <w:r w:rsidR="00633DBF">
        <w:rPr>
          <w:sz w:val="24"/>
          <w:szCs w:val="24"/>
          <w:lang w:val="fr-CA"/>
        </w:rPr>
        <w:t>notre</w:t>
      </w:r>
      <w:r w:rsidR="00665685" w:rsidRPr="00375236">
        <w:rPr>
          <w:sz w:val="24"/>
          <w:szCs w:val="24"/>
          <w:lang w:val="fr-CA"/>
        </w:rPr>
        <w:t xml:space="preserve"> </w:t>
      </w:r>
      <w:r w:rsidR="00665685" w:rsidRPr="00375236">
        <w:rPr>
          <w:b/>
          <w:sz w:val="24"/>
          <w:szCs w:val="24"/>
          <w:lang w:val="fr-CA"/>
        </w:rPr>
        <w:t>Vision</w:t>
      </w:r>
      <w:r w:rsidR="007E5D0A" w:rsidRPr="00375236">
        <w:rPr>
          <w:b/>
          <w:sz w:val="24"/>
          <w:szCs w:val="24"/>
          <w:lang w:val="fr-CA"/>
        </w:rPr>
        <w:t xml:space="preserve"> 2050 </w:t>
      </w:r>
      <w:r w:rsidR="00633DBF">
        <w:rPr>
          <w:b/>
          <w:sz w:val="24"/>
          <w:szCs w:val="24"/>
          <w:lang w:val="fr-CA"/>
        </w:rPr>
        <w:t>–</w:t>
      </w:r>
      <w:r w:rsidR="007E5D0A" w:rsidRPr="00375236">
        <w:rPr>
          <w:sz w:val="24"/>
          <w:szCs w:val="24"/>
          <w:lang w:val="fr-CA"/>
        </w:rPr>
        <w:t xml:space="preserve"> </w:t>
      </w:r>
      <w:r w:rsidR="004F1BB8">
        <w:rPr>
          <w:b/>
          <w:sz w:val="24"/>
          <w:szCs w:val="24"/>
          <w:lang w:val="fr-CA"/>
        </w:rPr>
        <w:t>L’a</w:t>
      </w:r>
      <w:r w:rsidR="004F1BB8" w:rsidRPr="00375236">
        <w:rPr>
          <w:b/>
          <w:sz w:val="24"/>
          <w:szCs w:val="24"/>
          <w:lang w:val="fr-CA"/>
        </w:rPr>
        <w:t>vantage</w:t>
      </w:r>
      <w:r w:rsidR="004F1BB8">
        <w:rPr>
          <w:b/>
          <w:sz w:val="24"/>
          <w:szCs w:val="24"/>
          <w:lang w:val="fr-CA"/>
        </w:rPr>
        <w:t xml:space="preserve"> </w:t>
      </w:r>
      <w:r w:rsidR="00633DBF">
        <w:rPr>
          <w:b/>
          <w:sz w:val="24"/>
          <w:szCs w:val="24"/>
          <w:lang w:val="fr-CA"/>
        </w:rPr>
        <w:t>nucléaire du Canada</w:t>
      </w:r>
      <w:r w:rsidR="00700212" w:rsidRPr="00375236">
        <w:rPr>
          <w:sz w:val="24"/>
          <w:szCs w:val="24"/>
          <w:lang w:val="fr-CA"/>
        </w:rPr>
        <w:t>.</w:t>
      </w:r>
    </w:p>
    <w:p w:rsidR="00860BC1" w:rsidRDefault="00C110AA" w:rsidP="00700212">
      <w:pPr>
        <w:spacing w:after="120" w:line="276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Nous invitons </w:t>
      </w:r>
      <w:r w:rsidR="00096DC8">
        <w:rPr>
          <w:sz w:val="24"/>
          <w:szCs w:val="24"/>
          <w:lang w:val="fr-CA"/>
        </w:rPr>
        <w:t>la population</w:t>
      </w:r>
      <w:r w:rsidR="004F1BB8">
        <w:rPr>
          <w:sz w:val="24"/>
          <w:szCs w:val="24"/>
          <w:lang w:val="fr-CA"/>
        </w:rPr>
        <w:t xml:space="preserve"> canadienne</w:t>
      </w:r>
      <w:r w:rsidR="005F43EF">
        <w:rPr>
          <w:sz w:val="24"/>
          <w:szCs w:val="24"/>
          <w:lang w:val="fr-CA"/>
        </w:rPr>
        <w:t>,</w:t>
      </w:r>
      <w:r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 xml:space="preserve">de même que nos </w:t>
      </w:r>
      <w:r w:rsidR="00C23974">
        <w:rPr>
          <w:sz w:val="24"/>
          <w:szCs w:val="24"/>
          <w:lang w:val="fr-CA"/>
        </w:rPr>
        <w:t xml:space="preserve">gouvernements fédéral et </w:t>
      </w:r>
      <w:r>
        <w:rPr>
          <w:sz w:val="24"/>
          <w:szCs w:val="24"/>
          <w:lang w:val="fr-CA"/>
        </w:rPr>
        <w:t>provinciaux</w:t>
      </w:r>
      <w:r w:rsidR="005F43EF">
        <w:rPr>
          <w:sz w:val="24"/>
          <w:szCs w:val="24"/>
          <w:lang w:val="fr-CA"/>
        </w:rPr>
        <w:t>,</w:t>
      </w:r>
      <w:r>
        <w:rPr>
          <w:sz w:val="24"/>
          <w:szCs w:val="24"/>
          <w:lang w:val="fr-CA"/>
        </w:rPr>
        <w:t xml:space="preserve"> à examiner cette vision et cette </w:t>
      </w:r>
      <w:r w:rsidR="004F1BB8">
        <w:rPr>
          <w:sz w:val="24"/>
          <w:szCs w:val="24"/>
          <w:lang w:val="fr-CA"/>
        </w:rPr>
        <w:t>orientation concrète</w:t>
      </w:r>
      <w:r>
        <w:rPr>
          <w:sz w:val="24"/>
          <w:szCs w:val="24"/>
          <w:lang w:val="fr-CA"/>
        </w:rPr>
        <w:t xml:space="preserve">, </w:t>
      </w:r>
      <w:r w:rsidR="005F43EF">
        <w:rPr>
          <w:sz w:val="24"/>
          <w:szCs w:val="24"/>
          <w:lang w:val="fr-CA"/>
        </w:rPr>
        <w:t>tout en</w:t>
      </w:r>
      <w:r w:rsidR="004F1BB8">
        <w:rPr>
          <w:sz w:val="24"/>
          <w:szCs w:val="24"/>
          <w:lang w:val="fr-CA"/>
        </w:rPr>
        <w:t xml:space="preserve"> </w:t>
      </w:r>
      <w:r w:rsidR="005F43EF">
        <w:rPr>
          <w:sz w:val="24"/>
          <w:szCs w:val="24"/>
          <w:lang w:val="fr-CA"/>
        </w:rPr>
        <w:t xml:space="preserve">prenant </w:t>
      </w:r>
      <w:r w:rsidR="004F1BB8">
        <w:rPr>
          <w:sz w:val="24"/>
          <w:szCs w:val="24"/>
          <w:lang w:val="fr-CA"/>
        </w:rPr>
        <w:t xml:space="preserve">acte </w:t>
      </w:r>
      <w:r w:rsidR="00C23974">
        <w:rPr>
          <w:sz w:val="24"/>
          <w:szCs w:val="24"/>
          <w:lang w:val="fr-CA"/>
        </w:rPr>
        <w:t xml:space="preserve">de cette </w:t>
      </w:r>
      <w:r w:rsidR="009A0738">
        <w:rPr>
          <w:sz w:val="24"/>
          <w:szCs w:val="24"/>
          <w:lang w:val="fr-CA"/>
        </w:rPr>
        <w:t>perspective</w:t>
      </w:r>
      <w:r w:rsidR="004F1BB8">
        <w:rPr>
          <w:sz w:val="24"/>
          <w:szCs w:val="24"/>
          <w:lang w:val="fr-CA"/>
        </w:rPr>
        <w:t xml:space="preserve"> commune</w:t>
      </w:r>
      <w:r>
        <w:rPr>
          <w:sz w:val="24"/>
          <w:szCs w:val="24"/>
          <w:lang w:val="fr-CA"/>
        </w:rPr>
        <w:t>.</w:t>
      </w:r>
      <w:r w:rsidR="00860BC1">
        <w:rPr>
          <w:sz w:val="24"/>
          <w:szCs w:val="24"/>
          <w:lang w:val="fr-CA"/>
        </w:rPr>
        <w:t xml:space="preserve"> En parallèle, nous lançons un appel à l’action : si nous prenons vraiment au sérieux ce désir de </w:t>
      </w:r>
      <w:r w:rsidR="004F1BB8">
        <w:rPr>
          <w:sz w:val="24"/>
          <w:szCs w:val="24"/>
          <w:lang w:val="fr-CA"/>
        </w:rPr>
        <w:t>décarbonisation</w:t>
      </w:r>
      <w:r w:rsidR="00860BC1">
        <w:rPr>
          <w:sz w:val="24"/>
          <w:szCs w:val="24"/>
          <w:lang w:val="fr-CA"/>
        </w:rPr>
        <w:t xml:space="preserve">, </w:t>
      </w:r>
      <w:r w:rsidR="004F1BB8">
        <w:rPr>
          <w:sz w:val="24"/>
          <w:szCs w:val="24"/>
          <w:lang w:val="fr-CA"/>
        </w:rPr>
        <w:t xml:space="preserve">un </w:t>
      </w:r>
      <w:r w:rsidR="00860BC1">
        <w:rPr>
          <w:sz w:val="24"/>
          <w:szCs w:val="24"/>
          <w:lang w:val="fr-CA"/>
        </w:rPr>
        <w:t>engagement</w:t>
      </w:r>
      <w:r w:rsidR="004F1BB8">
        <w:rPr>
          <w:sz w:val="24"/>
          <w:szCs w:val="24"/>
          <w:lang w:val="fr-CA"/>
        </w:rPr>
        <w:t xml:space="preserve"> s’impose</w:t>
      </w:r>
      <w:r w:rsidR="00860BC1">
        <w:rPr>
          <w:sz w:val="24"/>
          <w:szCs w:val="24"/>
          <w:lang w:val="fr-CA"/>
        </w:rPr>
        <w:t>. Les recomma</w:t>
      </w:r>
      <w:r w:rsidR="00700212" w:rsidRPr="00375236">
        <w:rPr>
          <w:sz w:val="24"/>
          <w:szCs w:val="24"/>
          <w:lang w:val="fr-CA"/>
        </w:rPr>
        <w:t xml:space="preserve">ndations </w:t>
      </w:r>
      <w:r w:rsidR="00860BC1">
        <w:rPr>
          <w:sz w:val="24"/>
          <w:szCs w:val="24"/>
          <w:lang w:val="fr-CA"/>
        </w:rPr>
        <w:t xml:space="preserve">formulées dans le présent document représentent les étapes les plus </w:t>
      </w:r>
      <w:r w:rsidR="004F1BB8">
        <w:rPr>
          <w:sz w:val="24"/>
          <w:szCs w:val="24"/>
          <w:lang w:val="fr-CA"/>
        </w:rPr>
        <w:t>concrètes</w:t>
      </w:r>
      <w:r w:rsidR="00860BC1">
        <w:rPr>
          <w:sz w:val="24"/>
          <w:szCs w:val="24"/>
          <w:lang w:val="fr-CA"/>
        </w:rPr>
        <w:t xml:space="preserve">, pressantes et efficaces qui peuvent aider le Canada à </w:t>
      </w:r>
      <w:r w:rsidR="004E31BC">
        <w:rPr>
          <w:sz w:val="24"/>
          <w:szCs w:val="24"/>
          <w:lang w:val="fr-CA"/>
        </w:rPr>
        <w:t xml:space="preserve">concrétiser </w:t>
      </w:r>
      <w:r w:rsidR="00860BC1">
        <w:rPr>
          <w:sz w:val="24"/>
          <w:szCs w:val="24"/>
          <w:lang w:val="fr-CA"/>
        </w:rPr>
        <w:t xml:space="preserve">l’avenir énergétique que nous </w:t>
      </w:r>
      <w:r w:rsidR="00C23974">
        <w:rPr>
          <w:sz w:val="24"/>
          <w:szCs w:val="24"/>
          <w:lang w:val="fr-CA"/>
        </w:rPr>
        <w:t>voulons tous</w:t>
      </w:r>
      <w:r w:rsidR="004F1BB8">
        <w:rPr>
          <w:sz w:val="24"/>
          <w:szCs w:val="24"/>
          <w:lang w:val="fr-CA"/>
        </w:rPr>
        <w:t>, pour peu que nous agissions</w:t>
      </w:r>
      <w:r w:rsidR="00C23974"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>maintenant.</w:t>
      </w:r>
    </w:p>
    <w:p w:rsidR="00700212" w:rsidRPr="00860BC1" w:rsidRDefault="00860BC1" w:rsidP="00700212">
      <w:pPr>
        <w:spacing w:after="120" w:line="276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L’industrie nucléaire canadienne </w:t>
      </w:r>
      <w:r w:rsidR="004E31BC">
        <w:rPr>
          <w:sz w:val="24"/>
          <w:szCs w:val="24"/>
          <w:lang w:val="fr-CA"/>
        </w:rPr>
        <w:t xml:space="preserve">est </w:t>
      </w:r>
      <w:r>
        <w:rPr>
          <w:sz w:val="24"/>
          <w:szCs w:val="24"/>
          <w:lang w:val="fr-CA"/>
        </w:rPr>
        <w:t>une « super grappe » d’entreprises et d’organisation</w:t>
      </w:r>
      <w:r w:rsidR="00165761">
        <w:rPr>
          <w:sz w:val="24"/>
          <w:szCs w:val="24"/>
          <w:lang w:val="fr-CA"/>
        </w:rPr>
        <w:t>s</w:t>
      </w:r>
      <w:r>
        <w:rPr>
          <w:sz w:val="24"/>
          <w:szCs w:val="24"/>
          <w:lang w:val="fr-CA"/>
        </w:rPr>
        <w:t xml:space="preserve"> innovantes qui, collectivement, positionnent le Canada sur l’échiquier mondial des sciences et </w:t>
      </w:r>
      <w:r w:rsidR="004F1BB8">
        <w:rPr>
          <w:sz w:val="24"/>
          <w:szCs w:val="24"/>
          <w:lang w:val="fr-CA"/>
        </w:rPr>
        <w:t xml:space="preserve">des </w:t>
      </w:r>
      <w:r>
        <w:rPr>
          <w:sz w:val="24"/>
          <w:szCs w:val="24"/>
          <w:lang w:val="fr-CA"/>
        </w:rPr>
        <w:t>technologies, de l’ingénierie</w:t>
      </w:r>
      <w:r w:rsidR="007462A5">
        <w:rPr>
          <w:sz w:val="24"/>
          <w:szCs w:val="24"/>
          <w:lang w:val="fr-CA"/>
        </w:rPr>
        <w:t xml:space="preserve">, de la construction de qualité supérieure et des technologies propres. Cette industrie est donc un atout stratégique pour le Canada non seulement chez nous, mais aussi </w:t>
      </w:r>
      <w:r w:rsidR="004F1BB8">
        <w:rPr>
          <w:sz w:val="24"/>
          <w:szCs w:val="24"/>
          <w:lang w:val="fr-CA"/>
        </w:rPr>
        <w:t>partout dans le monde</w:t>
      </w:r>
      <w:r w:rsidR="007462A5">
        <w:rPr>
          <w:sz w:val="24"/>
          <w:szCs w:val="24"/>
          <w:lang w:val="fr-CA"/>
        </w:rPr>
        <w:t xml:space="preserve">. </w:t>
      </w:r>
      <w:r w:rsidR="004E31BC">
        <w:rPr>
          <w:sz w:val="24"/>
          <w:szCs w:val="24"/>
          <w:lang w:val="fr-CA"/>
        </w:rPr>
        <w:t xml:space="preserve">En outre, la </w:t>
      </w:r>
      <w:r w:rsidR="007462A5">
        <w:rPr>
          <w:sz w:val="24"/>
          <w:szCs w:val="24"/>
          <w:lang w:val="fr-CA"/>
        </w:rPr>
        <w:t>technologie nucléaire contribue à</w:t>
      </w:r>
      <w:r w:rsidR="004F1BB8">
        <w:rPr>
          <w:sz w:val="24"/>
          <w:szCs w:val="24"/>
          <w:lang w:val="fr-CA"/>
        </w:rPr>
        <w:t xml:space="preserve"> la réalisation de</w:t>
      </w:r>
      <w:r w:rsidR="007462A5">
        <w:rPr>
          <w:sz w:val="24"/>
          <w:szCs w:val="24"/>
          <w:lang w:val="fr-CA"/>
        </w:rPr>
        <w:t xml:space="preserve"> neuf des dix-sept objectifs de développement durable</w:t>
      </w:r>
      <w:r w:rsidR="0026051C">
        <w:rPr>
          <w:sz w:val="24"/>
          <w:szCs w:val="24"/>
          <w:lang w:val="fr-CA"/>
        </w:rPr>
        <w:t xml:space="preserve"> (ODD)</w:t>
      </w:r>
      <w:r w:rsidR="007462A5">
        <w:rPr>
          <w:sz w:val="24"/>
          <w:szCs w:val="24"/>
          <w:lang w:val="fr-CA"/>
        </w:rPr>
        <w:t xml:space="preserve"> des Nations </w:t>
      </w:r>
      <w:r w:rsidR="0026051C">
        <w:rPr>
          <w:sz w:val="24"/>
          <w:szCs w:val="24"/>
          <w:lang w:val="fr-CA"/>
        </w:rPr>
        <w:t>U</w:t>
      </w:r>
      <w:r w:rsidR="007462A5">
        <w:rPr>
          <w:sz w:val="24"/>
          <w:szCs w:val="24"/>
          <w:lang w:val="fr-CA"/>
        </w:rPr>
        <w:t>nies</w:t>
      </w:r>
      <w:r w:rsidR="0026051C">
        <w:rPr>
          <w:sz w:val="24"/>
          <w:szCs w:val="24"/>
          <w:lang w:val="fr-CA"/>
        </w:rPr>
        <w:t>, et ce, au bénéfice de l’humanité</w:t>
      </w:r>
      <w:r w:rsidR="00CB708C">
        <w:rPr>
          <w:sz w:val="24"/>
          <w:szCs w:val="24"/>
          <w:lang w:val="fr-CA"/>
        </w:rPr>
        <w:t>. Ces objectifs</w:t>
      </w:r>
      <w:r w:rsidR="00F878A9"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>dépassent l’enjeu des</w:t>
      </w:r>
      <w:r w:rsidR="002B1462">
        <w:rPr>
          <w:sz w:val="24"/>
          <w:szCs w:val="24"/>
          <w:lang w:val="fr-CA"/>
        </w:rPr>
        <w:t xml:space="preserve"> énergies propres</w:t>
      </w:r>
      <w:r w:rsidR="004F1BB8">
        <w:rPr>
          <w:sz w:val="24"/>
          <w:szCs w:val="24"/>
          <w:lang w:val="fr-CA"/>
        </w:rPr>
        <w:t xml:space="preserve"> : ils </w:t>
      </w:r>
      <w:r w:rsidR="009A0738">
        <w:rPr>
          <w:sz w:val="24"/>
          <w:szCs w:val="24"/>
          <w:lang w:val="fr-CA"/>
        </w:rPr>
        <w:t>englobent</w:t>
      </w:r>
      <w:r w:rsidR="002B1462">
        <w:rPr>
          <w:sz w:val="24"/>
          <w:szCs w:val="24"/>
          <w:lang w:val="fr-CA"/>
        </w:rPr>
        <w:t xml:space="preserve"> aussi la santé, la nutrition, </w:t>
      </w:r>
      <w:r w:rsidR="00F878A9">
        <w:rPr>
          <w:sz w:val="24"/>
          <w:szCs w:val="24"/>
          <w:lang w:val="fr-CA"/>
        </w:rPr>
        <w:t xml:space="preserve">la </w:t>
      </w:r>
      <w:r w:rsidR="002B1462">
        <w:rPr>
          <w:sz w:val="24"/>
          <w:szCs w:val="24"/>
          <w:lang w:val="fr-CA"/>
        </w:rPr>
        <w:t>sécurit</w:t>
      </w:r>
      <w:r w:rsidR="00F878A9">
        <w:rPr>
          <w:sz w:val="24"/>
          <w:szCs w:val="24"/>
          <w:lang w:val="fr-CA"/>
        </w:rPr>
        <w:t>é aliment</w:t>
      </w:r>
      <w:r w:rsidR="002B1462">
        <w:rPr>
          <w:sz w:val="24"/>
          <w:szCs w:val="24"/>
          <w:lang w:val="fr-CA"/>
        </w:rPr>
        <w:t>aire, le</w:t>
      </w:r>
      <w:r w:rsidR="004F1BB8">
        <w:rPr>
          <w:sz w:val="24"/>
          <w:szCs w:val="24"/>
          <w:lang w:val="fr-CA"/>
        </w:rPr>
        <w:t>s</w:t>
      </w:r>
      <w:r w:rsidR="002B1462">
        <w:rPr>
          <w:sz w:val="24"/>
          <w:szCs w:val="24"/>
          <w:lang w:val="fr-CA"/>
        </w:rPr>
        <w:t xml:space="preserve"> traitement</w:t>
      </w:r>
      <w:r w:rsidR="004F1BB8">
        <w:rPr>
          <w:sz w:val="24"/>
          <w:szCs w:val="24"/>
          <w:lang w:val="fr-CA"/>
        </w:rPr>
        <w:t>s</w:t>
      </w:r>
      <w:r w:rsidR="002B1462">
        <w:rPr>
          <w:sz w:val="24"/>
          <w:szCs w:val="24"/>
          <w:lang w:val="fr-CA"/>
        </w:rPr>
        <w:t xml:space="preserve"> </w:t>
      </w:r>
      <w:r w:rsidR="004F1BB8">
        <w:rPr>
          <w:sz w:val="24"/>
          <w:szCs w:val="24"/>
          <w:lang w:val="fr-CA"/>
        </w:rPr>
        <w:t xml:space="preserve">médicaux </w:t>
      </w:r>
      <w:r w:rsidR="002B1462">
        <w:rPr>
          <w:sz w:val="24"/>
          <w:szCs w:val="24"/>
          <w:lang w:val="fr-CA"/>
        </w:rPr>
        <w:t xml:space="preserve">et l’eau saine. Les décideurs </w:t>
      </w:r>
      <w:r w:rsidR="004F1BB8">
        <w:rPr>
          <w:sz w:val="24"/>
          <w:szCs w:val="24"/>
          <w:lang w:val="fr-CA"/>
        </w:rPr>
        <w:t xml:space="preserve">de notre pays </w:t>
      </w:r>
      <w:r w:rsidR="002B1462">
        <w:rPr>
          <w:sz w:val="24"/>
          <w:szCs w:val="24"/>
          <w:lang w:val="fr-CA"/>
        </w:rPr>
        <w:t xml:space="preserve">et leurs </w:t>
      </w:r>
      <w:r w:rsidR="004F1BB8">
        <w:rPr>
          <w:sz w:val="24"/>
          <w:szCs w:val="24"/>
          <w:lang w:val="fr-CA"/>
        </w:rPr>
        <w:t xml:space="preserve">homologues </w:t>
      </w:r>
      <w:r w:rsidR="002B1462">
        <w:rPr>
          <w:sz w:val="24"/>
          <w:szCs w:val="24"/>
          <w:lang w:val="fr-CA"/>
        </w:rPr>
        <w:t xml:space="preserve">internationaux </w:t>
      </w:r>
      <w:r w:rsidR="004F1BB8">
        <w:rPr>
          <w:sz w:val="24"/>
          <w:szCs w:val="24"/>
          <w:lang w:val="fr-CA"/>
        </w:rPr>
        <w:t>ont</w:t>
      </w:r>
      <w:r w:rsidR="002B1462">
        <w:rPr>
          <w:sz w:val="24"/>
          <w:szCs w:val="24"/>
          <w:lang w:val="fr-CA"/>
        </w:rPr>
        <w:t xml:space="preserve"> des défis de taille </w:t>
      </w:r>
      <w:r w:rsidR="004E31BC">
        <w:rPr>
          <w:sz w:val="24"/>
          <w:szCs w:val="24"/>
          <w:lang w:val="fr-CA"/>
        </w:rPr>
        <w:t xml:space="preserve">à relever </w:t>
      </w:r>
      <w:r w:rsidR="002B1462">
        <w:rPr>
          <w:sz w:val="24"/>
          <w:szCs w:val="24"/>
          <w:lang w:val="fr-CA"/>
        </w:rPr>
        <w:t xml:space="preserve">en matière de protection de l’environnement et de politique énergétique. </w:t>
      </w:r>
      <w:r w:rsidR="004F1BB8">
        <w:rPr>
          <w:sz w:val="24"/>
          <w:szCs w:val="24"/>
          <w:lang w:val="fr-CA"/>
        </w:rPr>
        <w:t xml:space="preserve">Or l’humanité </w:t>
      </w:r>
      <w:r w:rsidR="00A81D70">
        <w:rPr>
          <w:sz w:val="24"/>
          <w:szCs w:val="24"/>
          <w:lang w:val="fr-CA"/>
        </w:rPr>
        <w:t xml:space="preserve">aura besoin </w:t>
      </w:r>
      <w:r w:rsidR="004F1BB8">
        <w:rPr>
          <w:sz w:val="24"/>
          <w:szCs w:val="24"/>
          <w:lang w:val="fr-CA"/>
        </w:rPr>
        <w:t>de tout un arsenal</w:t>
      </w:r>
      <w:r w:rsidR="00A81D70">
        <w:rPr>
          <w:sz w:val="24"/>
          <w:szCs w:val="24"/>
          <w:lang w:val="fr-CA"/>
        </w:rPr>
        <w:t xml:space="preserve"> de sources d’énergie à faibles émissions et d’options technologiques. L’industrie d’aujourd’hui </w:t>
      </w:r>
      <w:r w:rsidR="00095A61">
        <w:rPr>
          <w:sz w:val="24"/>
          <w:szCs w:val="24"/>
          <w:lang w:val="fr-CA"/>
        </w:rPr>
        <w:t xml:space="preserve">est prête à exploiter une nouvelle vague de </w:t>
      </w:r>
      <w:r w:rsidR="00A31045">
        <w:rPr>
          <w:sz w:val="24"/>
          <w:szCs w:val="24"/>
          <w:lang w:val="fr-CA"/>
        </w:rPr>
        <w:t>solutions</w:t>
      </w:r>
      <w:r w:rsidR="00095A61">
        <w:rPr>
          <w:sz w:val="24"/>
          <w:szCs w:val="24"/>
          <w:lang w:val="fr-CA"/>
        </w:rPr>
        <w:t xml:space="preserve"> </w:t>
      </w:r>
      <w:r w:rsidR="00095A61">
        <w:rPr>
          <w:sz w:val="24"/>
          <w:szCs w:val="24"/>
          <w:lang w:val="fr-CA"/>
        </w:rPr>
        <w:lastRenderedPageBreak/>
        <w:t>novat</w:t>
      </w:r>
      <w:r w:rsidR="00A31045">
        <w:rPr>
          <w:sz w:val="24"/>
          <w:szCs w:val="24"/>
          <w:lang w:val="fr-CA"/>
        </w:rPr>
        <w:t>rice</w:t>
      </w:r>
      <w:r w:rsidR="00095A61">
        <w:rPr>
          <w:sz w:val="24"/>
          <w:szCs w:val="24"/>
          <w:lang w:val="fr-CA"/>
        </w:rPr>
        <w:t xml:space="preserve">s dans les domaines des </w:t>
      </w:r>
      <w:r w:rsidR="00AB1900">
        <w:rPr>
          <w:sz w:val="24"/>
          <w:szCs w:val="24"/>
          <w:lang w:val="fr-CA"/>
        </w:rPr>
        <w:t>c</w:t>
      </w:r>
      <w:r w:rsidR="007303FB">
        <w:rPr>
          <w:sz w:val="24"/>
          <w:szCs w:val="24"/>
          <w:lang w:val="fr-CA"/>
        </w:rPr>
        <w:t>ombustible</w:t>
      </w:r>
      <w:r w:rsidR="00AB1900">
        <w:rPr>
          <w:sz w:val="24"/>
          <w:szCs w:val="24"/>
          <w:lang w:val="fr-CA"/>
        </w:rPr>
        <w:t>s</w:t>
      </w:r>
      <w:r w:rsidR="004E31BC">
        <w:rPr>
          <w:sz w:val="24"/>
          <w:szCs w:val="24"/>
          <w:lang w:val="fr-CA"/>
        </w:rPr>
        <w:t>,</w:t>
      </w:r>
      <w:r w:rsidR="00A31045">
        <w:rPr>
          <w:sz w:val="24"/>
          <w:szCs w:val="24"/>
          <w:lang w:val="fr-CA"/>
        </w:rPr>
        <w:t xml:space="preserve"> </w:t>
      </w:r>
      <w:r w:rsidR="001373C4">
        <w:rPr>
          <w:sz w:val="24"/>
          <w:szCs w:val="24"/>
          <w:lang w:val="fr-CA"/>
        </w:rPr>
        <w:t xml:space="preserve">de la conception </w:t>
      </w:r>
      <w:r w:rsidR="00095A61">
        <w:rPr>
          <w:sz w:val="24"/>
          <w:szCs w:val="24"/>
          <w:lang w:val="fr-CA"/>
        </w:rPr>
        <w:t xml:space="preserve">de réacteurs </w:t>
      </w:r>
      <w:r w:rsidR="001373C4">
        <w:rPr>
          <w:sz w:val="24"/>
          <w:szCs w:val="24"/>
          <w:lang w:val="fr-CA"/>
        </w:rPr>
        <w:t>et</w:t>
      </w:r>
      <w:r w:rsidR="004E31BC">
        <w:rPr>
          <w:sz w:val="24"/>
          <w:szCs w:val="24"/>
          <w:lang w:val="fr-CA"/>
        </w:rPr>
        <w:t xml:space="preserve"> de</w:t>
      </w:r>
      <w:r w:rsidR="001373C4">
        <w:rPr>
          <w:sz w:val="24"/>
          <w:szCs w:val="24"/>
          <w:lang w:val="fr-CA"/>
        </w:rPr>
        <w:t xml:space="preserve"> leurs</w:t>
      </w:r>
      <w:r w:rsidR="004E31BC">
        <w:rPr>
          <w:sz w:val="24"/>
          <w:szCs w:val="24"/>
          <w:lang w:val="fr-CA"/>
        </w:rPr>
        <w:t xml:space="preserve"> diverses</w:t>
      </w:r>
      <w:r w:rsidR="001373C4">
        <w:rPr>
          <w:sz w:val="24"/>
          <w:szCs w:val="24"/>
          <w:lang w:val="fr-CA"/>
        </w:rPr>
        <w:t xml:space="preserve"> applications.</w:t>
      </w:r>
    </w:p>
    <w:p w:rsidR="00220B6B" w:rsidRPr="00375236" w:rsidRDefault="00220B6B" w:rsidP="00700212">
      <w:pPr>
        <w:spacing w:after="120" w:line="276" w:lineRule="auto"/>
        <w:rPr>
          <w:color w:val="000000" w:themeColor="text1"/>
          <w:sz w:val="24"/>
          <w:szCs w:val="24"/>
          <w:lang w:val="fr-CA"/>
        </w:rPr>
      </w:pPr>
    </w:p>
    <w:p w:rsidR="00254266" w:rsidRPr="00375236" w:rsidRDefault="001373C4" w:rsidP="00254266">
      <w:pPr>
        <w:ind w:left="4320"/>
        <w:jc w:val="center"/>
        <w:rPr>
          <w:b/>
          <w:i/>
          <w:color w:val="000000" w:themeColor="text1"/>
          <w:lang w:val="fr-CA"/>
        </w:rPr>
      </w:pPr>
      <w:r>
        <w:rPr>
          <w:b/>
          <w:i/>
          <w:color w:val="000000" w:themeColor="text1"/>
          <w:lang w:val="fr-CA"/>
        </w:rPr>
        <w:t>Le tout nouveau réacteur</w:t>
      </w:r>
      <w:r w:rsidR="00385C6A">
        <w:rPr>
          <w:b/>
          <w:i/>
          <w:color w:val="000000" w:themeColor="text1"/>
          <w:lang w:val="fr-CA"/>
        </w:rPr>
        <w:t xml:space="preserve"> canadien</w:t>
      </w:r>
      <w:r>
        <w:rPr>
          <w:b/>
          <w:i/>
          <w:color w:val="000000" w:themeColor="text1"/>
          <w:lang w:val="fr-CA"/>
        </w:rPr>
        <w:t xml:space="preserve"> CANDU 6 (EC6)</w:t>
      </w:r>
    </w:p>
    <w:p w:rsidR="005F69E1" w:rsidRPr="00503C5F" w:rsidRDefault="001373C4" w:rsidP="00503C5F">
      <w:pPr>
        <w:spacing w:after="120" w:line="276" w:lineRule="auto"/>
        <w:rPr>
          <w:color w:val="000000" w:themeColor="text1"/>
          <w:sz w:val="24"/>
          <w:szCs w:val="24"/>
          <w:lang w:val="fr-CA"/>
        </w:rPr>
      </w:pPr>
      <w:r w:rsidRPr="00375236">
        <w:rPr>
          <w:noProof/>
          <w:lang w:val="fr-CA" w:eastAsia="fr-C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2909570</wp:posOffset>
            </wp:positionH>
            <wp:positionV relativeFrom="paragraph">
              <wp:posOffset>113030</wp:posOffset>
            </wp:positionV>
            <wp:extent cx="2817495" cy="1578610"/>
            <wp:effectExtent l="0" t="0" r="1905" b="2540"/>
            <wp:wrapTight wrapText="bothSides">
              <wp:wrapPolygon edited="0">
                <wp:start x="0" y="0"/>
                <wp:lineTo x="0" y="21374"/>
                <wp:lineTo x="21469" y="21374"/>
                <wp:lineTo x="2146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4"/>
          <w:szCs w:val="24"/>
          <w:lang w:val="fr-CA"/>
        </w:rPr>
        <w:t>Le nucléai</w:t>
      </w:r>
      <w:r w:rsidR="00700212" w:rsidRPr="00375236">
        <w:rPr>
          <w:color w:val="000000" w:themeColor="text1"/>
          <w:sz w:val="24"/>
          <w:szCs w:val="24"/>
          <w:lang w:val="fr-CA"/>
        </w:rPr>
        <w:t>r</w:t>
      </w:r>
      <w:r>
        <w:rPr>
          <w:color w:val="000000" w:themeColor="text1"/>
          <w:sz w:val="24"/>
          <w:szCs w:val="24"/>
          <w:lang w:val="fr-CA"/>
        </w:rPr>
        <w:t xml:space="preserve">e offre de nombreux avantages </w:t>
      </w:r>
      <w:r w:rsidR="004E31BC">
        <w:rPr>
          <w:color w:val="000000" w:themeColor="text1"/>
          <w:sz w:val="24"/>
          <w:szCs w:val="24"/>
          <w:lang w:val="fr-CA"/>
        </w:rPr>
        <w:t>comme</w:t>
      </w:r>
      <w:r>
        <w:rPr>
          <w:color w:val="000000" w:themeColor="text1"/>
          <w:sz w:val="24"/>
          <w:szCs w:val="24"/>
          <w:lang w:val="fr-CA"/>
        </w:rPr>
        <w:t xml:space="preserve"> source d’énergie à charge de base</w:t>
      </w:r>
      <w:r w:rsidR="00385C6A">
        <w:rPr>
          <w:color w:val="000000" w:themeColor="text1"/>
          <w:sz w:val="24"/>
          <w:szCs w:val="24"/>
          <w:lang w:val="fr-CA"/>
        </w:rPr>
        <w:t>,</w:t>
      </w:r>
      <w:r w:rsidR="00A31045">
        <w:rPr>
          <w:color w:val="000000" w:themeColor="text1"/>
          <w:sz w:val="24"/>
          <w:szCs w:val="24"/>
          <w:lang w:val="fr-CA"/>
        </w:rPr>
        <w:t xml:space="preserve"> </w:t>
      </w:r>
      <w:r w:rsidR="004E31BC">
        <w:rPr>
          <w:color w:val="000000" w:themeColor="text1"/>
          <w:sz w:val="24"/>
          <w:szCs w:val="24"/>
          <w:lang w:val="fr-CA"/>
        </w:rPr>
        <w:t xml:space="preserve">notamment </w:t>
      </w:r>
      <w:r w:rsidR="00385C6A">
        <w:rPr>
          <w:color w:val="000000" w:themeColor="text1"/>
          <w:sz w:val="24"/>
          <w:szCs w:val="24"/>
          <w:lang w:val="fr-CA"/>
        </w:rPr>
        <w:t>parce qu’</w:t>
      </w:r>
      <w:r w:rsidR="00A31045">
        <w:rPr>
          <w:color w:val="000000" w:themeColor="text1"/>
          <w:sz w:val="24"/>
          <w:szCs w:val="24"/>
          <w:lang w:val="fr-CA"/>
        </w:rPr>
        <w:t xml:space="preserve">il protège la qualité de l’air </w:t>
      </w:r>
      <w:r w:rsidR="00571A8B">
        <w:rPr>
          <w:color w:val="000000" w:themeColor="text1"/>
          <w:sz w:val="24"/>
          <w:szCs w:val="24"/>
          <w:lang w:val="fr-CA"/>
        </w:rPr>
        <w:t xml:space="preserve">et </w:t>
      </w:r>
      <w:r w:rsidR="00385C6A">
        <w:rPr>
          <w:color w:val="000000" w:themeColor="text1"/>
          <w:sz w:val="24"/>
          <w:szCs w:val="24"/>
          <w:lang w:val="fr-CA"/>
        </w:rPr>
        <w:t xml:space="preserve">que </w:t>
      </w:r>
      <w:r w:rsidR="00571A8B">
        <w:rPr>
          <w:color w:val="000000" w:themeColor="text1"/>
          <w:sz w:val="24"/>
          <w:szCs w:val="24"/>
          <w:lang w:val="fr-CA"/>
        </w:rPr>
        <w:t>ses installations n’occupent que</w:t>
      </w:r>
      <w:r w:rsidR="00A31045">
        <w:rPr>
          <w:color w:val="000000" w:themeColor="text1"/>
          <w:sz w:val="24"/>
          <w:szCs w:val="24"/>
          <w:lang w:val="fr-CA"/>
        </w:rPr>
        <w:t xml:space="preserve"> peu de </w:t>
      </w:r>
      <w:r>
        <w:rPr>
          <w:color w:val="000000" w:themeColor="text1"/>
          <w:sz w:val="24"/>
          <w:szCs w:val="24"/>
          <w:lang w:val="fr-CA"/>
        </w:rPr>
        <w:t xml:space="preserve">territoire. </w:t>
      </w:r>
      <w:r w:rsidR="00385C6A">
        <w:rPr>
          <w:color w:val="000000" w:themeColor="text1"/>
          <w:sz w:val="24"/>
          <w:szCs w:val="24"/>
          <w:lang w:val="fr-CA"/>
        </w:rPr>
        <w:t xml:space="preserve">Et il </w:t>
      </w:r>
      <w:r w:rsidR="005F69E1">
        <w:rPr>
          <w:color w:val="000000" w:themeColor="text1"/>
          <w:sz w:val="24"/>
          <w:szCs w:val="24"/>
          <w:lang w:val="fr-CA"/>
        </w:rPr>
        <w:t>s’agit d’une réalité mondiale</w:t>
      </w:r>
      <w:r w:rsidR="004E31BC">
        <w:rPr>
          <w:color w:val="000000" w:themeColor="text1"/>
          <w:sz w:val="24"/>
          <w:szCs w:val="24"/>
          <w:lang w:val="fr-CA"/>
        </w:rPr>
        <w:t>.</w:t>
      </w:r>
      <w:r w:rsidR="005F69E1">
        <w:rPr>
          <w:color w:val="000000" w:themeColor="text1"/>
          <w:sz w:val="24"/>
          <w:szCs w:val="24"/>
          <w:lang w:val="fr-CA"/>
        </w:rPr>
        <w:t xml:space="preserve"> </w:t>
      </w:r>
      <w:r w:rsidR="004E31BC">
        <w:rPr>
          <w:color w:val="000000" w:themeColor="text1"/>
          <w:sz w:val="24"/>
          <w:szCs w:val="24"/>
          <w:lang w:val="fr-CA"/>
        </w:rPr>
        <w:t xml:space="preserve">Voilà </w:t>
      </w:r>
      <w:r w:rsidR="005F69E1">
        <w:rPr>
          <w:color w:val="000000" w:themeColor="text1"/>
          <w:sz w:val="24"/>
          <w:szCs w:val="24"/>
          <w:lang w:val="fr-CA"/>
        </w:rPr>
        <w:t xml:space="preserve">pourquoi le nombre de réacteurs est en augmentation, particulièrement en Chine et en Inde. La technologie de réacteur électronucléaire canadienne est </w:t>
      </w:r>
      <w:r w:rsidR="00385C6A">
        <w:rPr>
          <w:color w:val="000000" w:themeColor="text1"/>
          <w:sz w:val="24"/>
          <w:szCs w:val="24"/>
          <w:lang w:val="fr-CA"/>
        </w:rPr>
        <w:t xml:space="preserve">d’ailleurs </w:t>
      </w:r>
      <w:r w:rsidR="005F69E1">
        <w:rPr>
          <w:color w:val="000000" w:themeColor="text1"/>
          <w:sz w:val="24"/>
          <w:szCs w:val="24"/>
          <w:lang w:val="fr-CA"/>
        </w:rPr>
        <w:t xml:space="preserve">exportée vers ces deux pays </w:t>
      </w:r>
      <w:r w:rsidR="00A31045">
        <w:rPr>
          <w:color w:val="000000" w:themeColor="text1"/>
          <w:sz w:val="24"/>
          <w:szCs w:val="24"/>
          <w:lang w:val="fr-CA"/>
        </w:rPr>
        <w:t xml:space="preserve">les plus </w:t>
      </w:r>
      <w:r w:rsidR="00090F51">
        <w:rPr>
          <w:color w:val="000000" w:themeColor="text1"/>
          <w:sz w:val="24"/>
          <w:szCs w:val="24"/>
          <w:lang w:val="fr-CA"/>
        </w:rPr>
        <w:t xml:space="preserve">peuplés </w:t>
      </w:r>
      <w:r w:rsidR="005F69E1">
        <w:rPr>
          <w:color w:val="000000" w:themeColor="text1"/>
          <w:sz w:val="24"/>
          <w:szCs w:val="24"/>
          <w:lang w:val="fr-CA"/>
        </w:rPr>
        <w:t xml:space="preserve">et </w:t>
      </w:r>
      <w:r w:rsidR="00385C6A">
        <w:rPr>
          <w:color w:val="000000" w:themeColor="text1"/>
          <w:sz w:val="24"/>
          <w:szCs w:val="24"/>
          <w:lang w:val="fr-CA"/>
        </w:rPr>
        <w:t>ailleurs</w:t>
      </w:r>
      <w:r w:rsidR="005F69E1">
        <w:rPr>
          <w:color w:val="000000" w:themeColor="text1"/>
          <w:sz w:val="24"/>
          <w:szCs w:val="24"/>
          <w:lang w:val="fr-CA"/>
        </w:rPr>
        <w:t>.</w:t>
      </w:r>
    </w:p>
    <w:p w:rsidR="009A0738" w:rsidRDefault="009A0738" w:rsidP="00700212">
      <w:pPr>
        <w:rPr>
          <w:rFonts w:asciiTheme="majorHAnsi" w:hAnsiTheme="majorHAnsi"/>
          <w:b/>
          <w:color w:val="92D050"/>
          <w:sz w:val="28"/>
          <w:szCs w:val="28"/>
          <w:lang w:val="fr-CA"/>
        </w:rPr>
      </w:pPr>
    </w:p>
    <w:p w:rsidR="00700212" w:rsidRPr="00375236" w:rsidRDefault="005F69E1" w:rsidP="00700212">
      <w:pPr>
        <w:rPr>
          <w:color w:val="000000" w:themeColor="text1"/>
          <w:sz w:val="24"/>
          <w:szCs w:val="24"/>
          <w:lang w:val="fr-CA"/>
        </w:rPr>
      </w:pPr>
      <w:r>
        <w:rPr>
          <w:rFonts w:asciiTheme="majorHAnsi" w:hAnsiTheme="majorHAnsi"/>
          <w:b/>
          <w:color w:val="92D050"/>
          <w:sz w:val="28"/>
          <w:szCs w:val="28"/>
          <w:lang w:val="fr-CA"/>
        </w:rPr>
        <w:t xml:space="preserve">La voie de la </w:t>
      </w:r>
      <w:r w:rsidR="00385C6A">
        <w:rPr>
          <w:rFonts w:asciiTheme="majorHAnsi" w:hAnsiTheme="majorHAnsi"/>
          <w:b/>
          <w:color w:val="92D050"/>
          <w:sz w:val="28"/>
          <w:szCs w:val="28"/>
          <w:lang w:val="fr-CA"/>
        </w:rPr>
        <w:t>décarbonisation</w:t>
      </w:r>
    </w:p>
    <w:p w:rsidR="00F22B6E" w:rsidRDefault="00F22B6E" w:rsidP="00700212">
      <w:pPr>
        <w:rPr>
          <w:color w:val="000000" w:themeColor="text1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 xml:space="preserve">Les </w:t>
      </w:r>
      <w:r w:rsidR="00700212" w:rsidRPr="00375236">
        <w:rPr>
          <w:color w:val="000000" w:themeColor="text1"/>
          <w:sz w:val="24"/>
          <w:szCs w:val="24"/>
          <w:lang w:val="fr-CA"/>
        </w:rPr>
        <w:t xml:space="preserve">technologies </w:t>
      </w:r>
      <w:r>
        <w:rPr>
          <w:color w:val="000000" w:themeColor="text1"/>
          <w:sz w:val="24"/>
          <w:szCs w:val="24"/>
          <w:lang w:val="fr-CA"/>
        </w:rPr>
        <w:t xml:space="preserve">nucléaires permettront au </w:t>
      </w:r>
      <w:r w:rsidR="00700212" w:rsidRPr="00375236">
        <w:rPr>
          <w:color w:val="000000" w:themeColor="text1"/>
          <w:sz w:val="24"/>
          <w:szCs w:val="24"/>
          <w:lang w:val="fr-CA"/>
        </w:rPr>
        <w:t xml:space="preserve">Canada </w:t>
      </w:r>
      <w:r>
        <w:rPr>
          <w:color w:val="000000" w:themeColor="text1"/>
          <w:sz w:val="24"/>
          <w:szCs w:val="24"/>
          <w:lang w:val="fr-CA"/>
        </w:rPr>
        <w:t xml:space="preserve">de mieux réaliser ses objectifs, soit </w:t>
      </w:r>
      <w:r w:rsidR="00EF2855">
        <w:rPr>
          <w:color w:val="000000" w:themeColor="text1"/>
          <w:sz w:val="24"/>
          <w:szCs w:val="24"/>
          <w:lang w:val="fr-CA"/>
        </w:rPr>
        <w:t>produire</w:t>
      </w:r>
      <w:r w:rsidR="00A35119">
        <w:rPr>
          <w:color w:val="000000" w:themeColor="text1"/>
          <w:sz w:val="24"/>
          <w:szCs w:val="24"/>
          <w:lang w:val="fr-CA"/>
        </w:rPr>
        <w:t xml:space="preserve"> une </w:t>
      </w:r>
      <w:r>
        <w:rPr>
          <w:color w:val="000000" w:themeColor="text1"/>
          <w:sz w:val="24"/>
          <w:szCs w:val="24"/>
          <w:lang w:val="fr-CA"/>
        </w:rPr>
        <w:t xml:space="preserve">énergie propre, abordable et fiable dans trois </w:t>
      </w:r>
      <w:r w:rsidR="00385C6A">
        <w:rPr>
          <w:color w:val="000000" w:themeColor="text1"/>
          <w:sz w:val="24"/>
          <w:szCs w:val="24"/>
          <w:lang w:val="fr-CA"/>
        </w:rPr>
        <w:t xml:space="preserve">grands </w:t>
      </w:r>
      <w:r>
        <w:rPr>
          <w:color w:val="000000" w:themeColor="text1"/>
          <w:sz w:val="24"/>
          <w:szCs w:val="24"/>
          <w:lang w:val="fr-CA"/>
        </w:rPr>
        <w:t xml:space="preserve">secteurs où </w:t>
      </w:r>
      <w:r w:rsidR="00385C6A">
        <w:rPr>
          <w:color w:val="000000" w:themeColor="text1"/>
          <w:sz w:val="24"/>
          <w:szCs w:val="24"/>
          <w:lang w:val="fr-CA"/>
        </w:rPr>
        <w:t>il y a urgence d’agir</w:t>
      </w:r>
      <w:r>
        <w:rPr>
          <w:color w:val="000000" w:themeColor="text1"/>
          <w:sz w:val="24"/>
          <w:szCs w:val="24"/>
          <w:lang w:val="fr-CA"/>
        </w:rPr>
        <w:t> :</w:t>
      </w:r>
    </w:p>
    <w:p w:rsidR="00700212" w:rsidRPr="00375236" w:rsidRDefault="00A35119" w:rsidP="00700212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>l</w:t>
      </w:r>
      <w:r w:rsidR="00F22B6E">
        <w:rPr>
          <w:color w:val="000000" w:themeColor="text1"/>
          <w:sz w:val="24"/>
          <w:szCs w:val="24"/>
          <w:lang w:val="fr-CA"/>
        </w:rPr>
        <w:t xml:space="preserve">a satisfaction de la demande mondiale </w:t>
      </w:r>
      <w:r w:rsidR="00A31045">
        <w:rPr>
          <w:color w:val="000000" w:themeColor="text1"/>
          <w:sz w:val="24"/>
          <w:szCs w:val="24"/>
          <w:lang w:val="fr-CA"/>
        </w:rPr>
        <w:t>d’</w:t>
      </w:r>
      <w:r w:rsidR="00F22B6E">
        <w:rPr>
          <w:color w:val="000000" w:themeColor="text1"/>
          <w:sz w:val="24"/>
          <w:szCs w:val="24"/>
          <w:lang w:val="fr-CA"/>
        </w:rPr>
        <w:t>énergie électrique</w:t>
      </w:r>
      <w:r w:rsidR="00503C5F">
        <w:rPr>
          <w:color w:val="000000" w:themeColor="text1"/>
          <w:sz w:val="24"/>
          <w:szCs w:val="24"/>
          <w:lang w:val="fr-CA"/>
        </w:rPr>
        <w:t xml:space="preserve"> en réseau</w:t>
      </w:r>
      <w:r w:rsidR="00F22B6E">
        <w:rPr>
          <w:color w:val="000000" w:themeColor="text1"/>
          <w:sz w:val="24"/>
          <w:szCs w:val="24"/>
          <w:lang w:val="fr-CA"/>
        </w:rPr>
        <w:t>;</w:t>
      </w:r>
    </w:p>
    <w:p w:rsidR="00700212" w:rsidRPr="00375236" w:rsidRDefault="00A35119" w:rsidP="00700212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>l</w:t>
      </w:r>
      <w:r w:rsidR="00F22B6E">
        <w:rPr>
          <w:color w:val="000000" w:themeColor="text1"/>
          <w:sz w:val="24"/>
          <w:szCs w:val="24"/>
          <w:lang w:val="fr-CA"/>
        </w:rPr>
        <w:t xml:space="preserve">a </w:t>
      </w:r>
      <w:r w:rsidR="00385C6A">
        <w:rPr>
          <w:color w:val="000000" w:themeColor="text1"/>
          <w:sz w:val="24"/>
          <w:szCs w:val="24"/>
          <w:lang w:val="fr-CA"/>
        </w:rPr>
        <w:t xml:space="preserve">décarbonisation </w:t>
      </w:r>
      <w:r w:rsidR="00F22B6E">
        <w:rPr>
          <w:color w:val="000000" w:themeColor="text1"/>
          <w:sz w:val="24"/>
          <w:szCs w:val="24"/>
          <w:lang w:val="fr-CA"/>
        </w:rPr>
        <w:t>des procédés industriel</w:t>
      </w:r>
      <w:r w:rsidR="00700212" w:rsidRPr="00375236">
        <w:rPr>
          <w:color w:val="000000" w:themeColor="text1"/>
          <w:sz w:val="24"/>
          <w:szCs w:val="24"/>
          <w:lang w:val="fr-CA"/>
        </w:rPr>
        <w:t>s</w:t>
      </w:r>
      <w:r w:rsidR="00F22B6E">
        <w:rPr>
          <w:color w:val="000000" w:themeColor="text1"/>
          <w:sz w:val="24"/>
          <w:szCs w:val="24"/>
          <w:lang w:val="fr-CA"/>
        </w:rPr>
        <w:t>;</w:t>
      </w:r>
    </w:p>
    <w:p w:rsidR="00700212" w:rsidRPr="00375236" w:rsidRDefault="00A35119" w:rsidP="00700212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>l</w:t>
      </w:r>
      <w:r w:rsidR="00F22B6E">
        <w:rPr>
          <w:color w:val="000000" w:themeColor="text1"/>
          <w:sz w:val="24"/>
          <w:szCs w:val="24"/>
          <w:lang w:val="fr-CA"/>
        </w:rPr>
        <w:t>’approvisionnement énergétique des régions éloignées</w:t>
      </w:r>
      <w:r w:rsidR="00700212" w:rsidRPr="00375236">
        <w:rPr>
          <w:color w:val="000000" w:themeColor="text1"/>
          <w:sz w:val="24"/>
          <w:szCs w:val="24"/>
          <w:lang w:val="fr-CA"/>
        </w:rPr>
        <w:t xml:space="preserve">.  </w:t>
      </w:r>
    </w:p>
    <w:p w:rsidR="00CD4316" w:rsidRDefault="00F22B6E" w:rsidP="00700212">
      <w:pPr>
        <w:spacing w:after="120" w:line="276" w:lineRule="auto"/>
        <w:rPr>
          <w:color w:val="000000" w:themeColor="text1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 xml:space="preserve">Des dizaines de concepts en développement pourraient être commercialisés au cours de la prochaine décennie. </w:t>
      </w:r>
      <w:r w:rsidR="00EF2855">
        <w:rPr>
          <w:color w:val="000000" w:themeColor="text1"/>
          <w:sz w:val="24"/>
          <w:szCs w:val="24"/>
          <w:lang w:val="fr-CA"/>
        </w:rPr>
        <w:t>Mais le processus achoppe</w:t>
      </w:r>
      <w:r>
        <w:rPr>
          <w:color w:val="000000" w:themeColor="text1"/>
          <w:sz w:val="24"/>
          <w:szCs w:val="24"/>
          <w:lang w:val="fr-CA"/>
        </w:rPr>
        <w:t xml:space="preserve"> dans </w:t>
      </w:r>
      <w:r w:rsidR="00A31045">
        <w:rPr>
          <w:color w:val="000000" w:themeColor="text1"/>
          <w:sz w:val="24"/>
          <w:szCs w:val="24"/>
          <w:lang w:val="fr-CA"/>
        </w:rPr>
        <w:t>d</w:t>
      </w:r>
      <w:r w:rsidR="00CD4316">
        <w:rPr>
          <w:color w:val="000000" w:themeColor="text1"/>
          <w:sz w:val="24"/>
          <w:szCs w:val="24"/>
          <w:lang w:val="fr-CA"/>
        </w:rPr>
        <w:t xml:space="preserve">es secteurs où </w:t>
      </w:r>
      <w:r w:rsidR="00385C6A">
        <w:rPr>
          <w:color w:val="000000" w:themeColor="text1"/>
          <w:sz w:val="24"/>
          <w:szCs w:val="24"/>
          <w:lang w:val="fr-CA"/>
        </w:rPr>
        <w:t>l’État peut</w:t>
      </w:r>
      <w:r w:rsidR="00CD4316">
        <w:rPr>
          <w:color w:val="000000" w:themeColor="text1"/>
          <w:sz w:val="24"/>
          <w:szCs w:val="24"/>
          <w:lang w:val="fr-CA"/>
        </w:rPr>
        <w:t xml:space="preserve"> agir</w:t>
      </w:r>
      <w:r w:rsidR="00EF2855">
        <w:rPr>
          <w:color w:val="000000" w:themeColor="text1"/>
          <w:sz w:val="24"/>
          <w:szCs w:val="24"/>
          <w:lang w:val="fr-CA"/>
        </w:rPr>
        <w:t>,</w:t>
      </w:r>
      <w:r w:rsidR="00CD4316">
        <w:rPr>
          <w:color w:val="000000" w:themeColor="text1"/>
          <w:sz w:val="24"/>
          <w:szCs w:val="24"/>
          <w:lang w:val="fr-CA"/>
        </w:rPr>
        <w:t xml:space="preserve"> directement ou </w:t>
      </w:r>
      <w:r w:rsidR="00A31045">
        <w:rPr>
          <w:color w:val="000000" w:themeColor="text1"/>
          <w:sz w:val="24"/>
          <w:szCs w:val="24"/>
          <w:lang w:val="fr-CA"/>
        </w:rPr>
        <w:t>dans un rôle de</w:t>
      </w:r>
      <w:r w:rsidR="00CD4316">
        <w:rPr>
          <w:color w:val="000000" w:themeColor="text1"/>
          <w:sz w:val="24"/>
          <w:szCs w:val="24"/>
          <w:lang w:val="fr-CA"/>
        </w:rPr>
        <w:t xml:space="preserve"> coordonnateur</w:t>
      </w:r>
      <w:r w:rsidR="009A0738">
        <w:rPr>
          <w:color w:val="000000" w:themeColor="text1"/>
          <w:sz w:val="24"/>
          <w:szCs w:val="24"/>
          <w:lang w:val="fr-CA"/>
        </w:rPr>
        <w:t xml:space="preserve"> ou </w:t>
      </w:r>
      <w:r w:rsidR="00CD4316">
        <w:rPr>
          <w:color w:val="000000" w:themeColor="text1"/>
          <w:sz w:val="24"/>
          <w:szCs w:val="24"/>
          <w:lang w:val="fr-CA"/>
        </w:rPr>
        <w:t>facilitateur intersectoriel. L</w:t>
      </w:r>
      <w:r w:rsidR="00F87CF9">
        <w:rPr>
          <w:color w:val="000000" w:themeColor="text1"/>
          <w:sz w:val="24"/>
          <w:szCs w:val="24"/>
          <w:lang w:val="fr-CA"/>
        </w:rPr>
        <w:t>es effectifs et la chaîne d’approvisionnement de l’</w:t>
      </w:r>
      <w:r w:rsidR="00CD4316">
        <w:rPr>
          <w:color w:val="000000" w:themeColor="text1"/>
          <w:sz w:val="24"/>
          <w:szCs w:val="24"/>
          <w:lang w:val="fr-CA"/>
        </w:rPr>
        <w:t>industrie</w:t>
      </w:r>
      <w:r w:rsidR="00700212" w:rsidRPr="00375236">
        <w:rPr>
          <w:color w:val="000000" w:themeColor="text1"/>
          <w:sz w:val="24"/>
          <w:szCs w:val="24"/>
          <w:lang w:val="fr-CA"/>
        </w:rPr>
        <w:t xml:space="preserve"> nucl</w:t>
      </w:r>
      <w:r w:rsidR="00CD4316">
        <w:rPr>
          <w:color w:val="000000" w:themeColor="text1"/>
          <w:sz w:val="24"/>
          <w:szCs w:val="24"/>
          <w:lang w:val="fr-CA"/>
        </w:rPr>
        <w:t xml:space="preserve">éaire canadienne </w:t>
      </w:r>
      <w:r w:rsidR="00F87CF9">
        <w:rPr>
          <w:color w:val="000000" w:themeColor="text1"/>
          <w:sz w:val="24"/>
          <w:szCs w:val="24"/>
          <w:lang w:val="fr-CA"/>
        </w:rPr>
        <w:t xml:space="preserve">sont en pleine croissance, et non en </w:t>
      </w:r>
      <w:r w:rsidR="004130F3">
        <w:rPr>
          <w:color w:val="000000" w:themeColor="text1"/>
          <w:sz w:val="24"/>
          <w:szCs w:val="24"/>
          <w:lang w:val="fr-CA"/>
        </w:rPr>
        <w:t>ralentissement</w:t>
      </w:r>
      <w:r w:rsidR="00CD4316">
        <w:rPr>
          <w:color w:val="000000" w:themeColor="text1"/>
          <w:sz w:val="24"/>
          <w:szCs w:val="24"/>
          <w:lang w:val="fr-CA"/>
        </w:rPr>
        <w:t xml:space="preserve">. </w:t>
      </w:r>
    </w:p>
    <w:p w:rsidR="00700212" w:rsidRPr="00375236" w:rsidRDefault="00254266" w:rsidP="00700212">
      <w:pPr>
        <w:spacing w:after="120" w:line="276" w:lineRule="auto"/>
        <w:rPr>
          <w:color w:val="000000" w:themeColor="text1"/>
          <w:sz w:val="24"/>
          <w:szCs w:val="24"/>
          <w:lang w:val="fr-CA"/>
        </w:rPr>
      </w:pPr>
      <w:r w:rsidRPr="00375236">
        <w:rPr>
          <w:noProof/>
          <w:lang w:val="fr-CA" w:eastAsia="fr-CA"/>
        </w:rPr>
        <w:lastRenderedPageBreak/>
        <w:drawing>
          <wp:inline distT="0" distB="0" distL="0" distR="0">
            <wp:extent cx="2905125" cy="25982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86" cy="261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236">
        <w:rPr>
          <w:noProof/>
          <w:lang w:val="fr-CA" w:eastAsia="fr-CA"/>
        </w:rPr>
        <w:drawing>
          <wp:inline distT="0" distB="0" distL="0" distR="0">
            <wp:extent cx="2943225" cy="26139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623" cy="26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266" w:rsidRPr="00375236" w:rsidRDefault="00D407D3" w:rsidP="00254266">
      <w:pPr>
        <w:spacing w:after="120" w:line="276" w:lineRule="auto"/>
        <w:rPr>
          <w:rFonts w:ascii="Calibri" w:eastAsia="Calibri" w:hAnsi="Calibri" w:cs="Calibri"/>
          <w:b/>
          <w:i/>
          <w:lang w:val="fr-CA"/>
        </w:rPr>
      </w:pPr>
      <w:r>
        <w:rPr>
          <w:rFonts w:ascii="Calibri" w:eastAsia="Calibri" w:hAnsi="Calibri" w:cs="Calibri"/>
          <w:b/>
          <w:i/>
          <w:lang w:val="fr-CA"/>
        </w:rPr>
        <w:t>Les sources d’énergie électrique de l’</w:t>
      </w:r>
      <w:r w:rsidR="00254266" w:rsidRPr="00375236">
        <w:rPr>
          <w:rFonts w:ascii="Calibri" w:eastAsia="Calibri" w:hAnsi="Calibri" w:cs="Calibri"/>
          <w:b/>
          <w:i/>
          <w:lang w:val="fr-CA"/>
        </w:rPr>
        <w:t>Ontario</w:t>
      </w:r>
      <w:r>
        <w:rPr>
          <w:rFonts w:ascii="Calibri" w:eastAsia="Calibri" w:hAnsi="Calibri" w:cs="Calibri"/>
          <w:b/>
          <w:i/>
          <w:lang w:val="fr-CA"/>
        </w:rPr>
        <w:t xml:space="preserve"> en </w:t>
      </w:r>
      <w:r w:rsidR="00254266" w:rsidRPr="00375236">
        <w:rPr>
          <w:rFonts w:ascii="Calibri" w:eastAsia="Calibri" w:hAnsi="Calibri" w:cs="Calibri"/>
          <w:b/>
          <w:i/>
          <w:lang w:val="fr-CA"/>
        </w:rPr>
        <w:t>2017</w:t>
      </w:r>
      <w:r>
        <w:rPr>
          <w:rFonts w:ascii="Calibri" w:eastAsia="Calibri" w:hAnsi="Calibri" w:cs="Calibri"/>
          <w:b/>
          <w:i/>
          <w:lang w:val="fr-CA"/>
        </w:rPr>
        <w:t>, en capacité</w:t>
      </w:r>
      <w:r w:rsidR="00254266" w:rsidRPr="00375236">
        <w:rPr>
          <w:rFonts w:ascii="Calibri" w:eastAsia="Calibri" w:hAnsi="Calibri" w:cs="Calibri"/>
          <w:b/>
          <w:i/>
          <w:lang w:val="fr-CA"/>
        </w:rPr>
        <w:t xml:space="preserve"> install</w:t>
      </w:r>
      <w:r>
        <w:rPr>
          <w:rFonts w:ascii="Calibri" w:eastAsia="Calibri" w:hAnsi="Calibri" w:cs="Calibri"/>
          <w:b/>
          <w:i/>
          <w:lang w:val="fr-CA"/>
        </w:rPr>
        <w:t xml:space="preserve">ée </w:t>
      </w:r>
      <w:r w:rsidR="00254266" w:rsidRPr="00375236">
        <w:rPr>
          <w:rFonts w:ascii="Calibri" w:eastAsia="Calibri" w:hAnsi="Calibri" w:cs="Calibri"/>
          <w:b/>
          <w:i/>
          <w:lang w:val="fr-CA"/>
        </w:rPr>
        <w:t>(</w:t>
      </w:r>
      <w:r>
        <w:rPr>
          <w:rFonts w:ascii="Calibri" w:eastAsia="Calibri" w:hAnsi="Calibri" w:cs="Calibri"/>
          <w:b/>
          <w:i/>
          <w:lang w:val="fr-CA"/>
        </w:rPr>
        <w:t>gauche</w:t>
      </w:r>
      <w:r w:rsidR="00254266" w:rsidRPr="00375236">
        <w:rPr>
          <w:rFonts w:ascii="Calibri" w:eastAsia="Calibri" w:hAnsi="Calibri" w:cs="Calibri"/>
          <w:b/>
          <w:i/>
          <w:lang w:val="fr-CA"/>
        </w:rPr>
        <w:t xml:space="preserve">) </w:t>
      </w:r>
      <w:r>
        <w:rPr>
          <w:rFonts w:ascii="Calibri" w:eastAsia="Calibri" w:hAnsi="Calibri" w:cs="Calibri"/>
          <w:b/>
          <w:i/>
          <w:lang w:val="fr-CA"/>
        </w:rPr>
        <w:t xml:space="preserve">et en puissance </w:t>
      </w:r>
      <w:r w:rsidR="00385C6A">
        <w:rPr>
          <w:rFonts w:ascii="Calibri" w:eastAsia="Calibri" w:hAnsi="Calibri" w:cs="Calibri"/>
          <w:b/>
          <w:i/>
          <w:lang w:val="fr-CA"/>
        </w:rPr>
        <w:t>fournie</w:t>
      </w:r>
      <w:r w:rsidR="00385C6A" w:rsidRPr="00375236">
        <w:rPr>
          <w:rFonts w:ascii="Calibri" w:eastAsia="Calibri" w:hAnsi="Calibri" w:cs="Calibri"/>
          <w:b/>
          <w:i/>
          <w:lang w:val="fr-CA"/>
        </w:rPr>
        <w:t xml:space="preserve"> </w:t>
      </w:r>
      <w:r w:rsidR="00254266" w:rsidRPr="00375236">
        <w:rPr>
          <w:rFonts w:ascii="Calibri" w:eastAsia="Calibri" w:hAnsi="Calibri" w:cs="Calibri"/>
          <w:b/>
          <w:i/>
          <w:lang w:val="fr-CA"/>
        </w:rPr>
        <w:t>(</w:t>
      </w:r>
      <w:r>
        <w:rPr>
          <w:rFonts w:ascii="Calibri" w:eastAsia="Calibri" w:hAnsi="Calibri" w:cs="Calibri"/>
          <w:b/>
          <w:i/>
          <w:lang w:val="fr-CA"/>
        </w:rPr>
        <w:t>droite</w:t>
      </w:r>
      <w:r w:rsidR="00254266" w:rsidRPr="00375236">
        <w:rPr>
          <w:rFonts w:ascii="Calibri" w:eastAsia="Calibri" w:hAnsi="Calibri" w:cs="Calibri"/>
          <w:b/>
          <w:i/>
          <w:lang w:val="fr-CA"/>
        </w:rPr>
        <w:t>)</w:t>
      </w:r>
    </w:p>
    <w:p w:rsidR="00EA69C5" w:rsidRDefault="00D407D3" w:rsidP="00700212">
      <w:pPr>
        <w:spacing w:after="120" w:line="276" w:lineRule="auto"/>
        <w:rPr>
          <w:color w:val="000000" w:themeColor="text1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>À un certain point au cours de la décennie 2020</w:t>
      </w:r>
      <w:r w:rsidR="00700212" w:rsidRPr="00375236">
        <w:rPr>
          <w:color w:val="000000" w:themeColor="text1"/>
          <w:sz w:val="24"/>
          <w:szCs w:val="24"/>
          <w:lang w:val="fr-CA"/>
        </w:rPr>
        <w:t xml:space="preserve">, </w:t>
      </w:r>
      <w:r w:rsidR="00F020DA">
        <w:rPr>
          <w:color w:val="000000" w:themeColor="text1"/>
          <w:sz w:val="24"/>
          <w:szCs w:val="24"/>
          <w:lang w:val="fr-CA"/>
        </w:rPr>
        <w:t>la capacité</w:t>
      </w:r>
      <w:r w:rsidR="00F87CF9">
        <w:rPr>
          <w:color w:val="000000" w:themeColor="text1"/>
          <w:sz w:val="24"/>
          <w:szCs w:val="24"/>
          <w:lang w:val="fr-CA"/>
        </w:rPr>
        <w:t xml:space="preserve"> </w:t>
      </w:r>
      <w:r w:rsidR="00B32D3F">
        <w:rPr>
          <w:color w:val="000000" w:themeColor="text1"/>
          <w:sz w:val="24"/>
          <w:szCs w:val="24"/>
          <w:lang w:val="fr-CA"/>
        </w:rPr>
        <w:t xml:space="preserve">supérieure </w:t>
      </w:r>
      <w:r w:rsidR="00F87CF9">
        <w:rPr>
          <w:color w:val="000000" w:themeColor="text1"/>
          <w:sz w:val="24"/>
          <w:szCs w:val="24"/>
          <w:lang w:val="fr-CA"/>
        </w:rPr>
        <w:t>du Canada</w:t>
      </w:r>
      <w:r w:rsidR="00F020DA">
        <w:rPr>
          <w:color w:val="000000" w:themeColor="text1"/>
          <w:sz w:val="24"/>
          <w:szCs w:val="24"/>
          <w:lang w:val="fr-CA"/>
        </w:rPr>
        <w:t xml:space="preserve"> en </w:t>
      </w:r>
      <w:r w:rsidR="00B32D3F">
        <w:rPr>
          <w:color w:val="000000" w:themeColor="text1"/>
          <w:sz w:val="24"/>
          <w:szCs w:val="24"/>
          <w:lang w:val="fr-CA"/>
        </w:rPr>
        <w:t xml:space="preserve">matière de </w:t>
      </w:r>
      <w:r w:rsidR="00F020DA">
        <w:rPr>
          <w:color w:val="000000" w:themeColor="text1"/>
          <w:sz w:val="24"/>
          <w:szCs w:val="24"/>
          <w:lang w:val="fr-CA"/>
        </w:rPr>
        <w:t xml:space="preserve">technologie nucléaire </w:t>
      </w:r>
      <w:r w:rsidR="00B32D3F">
        <w:rPr>
          <w:color w:val="000000" w:themeColor="text1"/>
          <w:sz w:val="24"/>
          <w:szCs w:val="24"/>
          <w:lang w:val="fr-CA"/>
        </w:rPr>
        <w:t>deviendra une</w:t>
      </w:r>
      <w:r w:rsidR="00385C6A">
        <w:rPr>
          <w:color w:val="000000" w:themeColor="text1"/>
          <w:sz w:val="24"/>
          <w:szCs w:val="24"/>
          <w:lang w:val="fr-CA"/>
        </w:rPr>
        <w:t xml:space="preserve"> franche</w:t>
      </w:r>
      <w:r w:rsidR="0076381C">
        <w:rPr>
          <w:color w:val="000000" w:themeColor="text1"/>
          <w:sz w:val="24"/>
          <w:szCs w:val="24"/>
          <w:lang w:val="fr-CA"/>
        </w:rPr>
        <w:t xml:space="preserve"> occasion </w:t>
      </w:r>
      <w:r w:rsidR="00EF2855">
        <w:rPr>
          <w:color w:val="000000" w:themeColor="text1"/>
          <w:sz w:val="24"/>
          <w:szCs w:val="24"/>
          <w:lang w:val="fr-CA"/>
        </w:rPr>
        <w:t xml:space="preserve">de procurer </w:t>
      </w:r>
      <w:r w:rsidR="00B32D3F">
        <w:rPr>
          <w:color w:val="000000" w:themeColor="text1"/>
          <w:sz w:val="24"/>
          <w:szCs w:val="24"/>
          <w:lang w:val="fr-CA"/>
        </w:rPr>
        <w:t xml:space="preserve">une </w:t>
      </w:r>
      <w:r w:rsidR="0076381C">
        <w:rPr>
          <w:color w:val="000000" w:themeColor="text1"/>
          <w:sz w:val="24"/>
          <w:szCs w:val="24"/>
          <w:lang w:val="fr-CA"/>
        </w:rPr>
        <w:t>énergie durable et propre</w:t>
      </w:r>
      <w:r w:rsidR="00B32D3F">
        <w:rPr>
          <w:color w:val="000000" w:themeColor="text1"/>
          <w:sz w:val="24"/>
          <w:szCs w:val="24"/>
          <w:lang w:val="fr-CA"/>
        </w:rPr>
        <w:t xml:space="preserve"> à la planète</w:t>
      </w:r>
      <w:r w:rsidR="0076381C">
        <w:rPr>
          <w:color w:val="000000" w:themeColor="text1"/>
          <w:sz w:val="24"/>
          <w:szCs w:val="24"/>
          <w:lang w:val="fr-CA"/>
        </w:rPr>
        <w:t>.</w:t>
      </w:r>
      <w:r w:rsidR="00751CB0">
        <w:rPr>
          <w:color w:val="000000" w:themeColor="text1"/>
          <w:sz w:val="24"/>
          <w:szCs w:val="24"/>
          <w:lang w:val="fr-CA"/>
        </w:rPr>
        <w:t xml:space="preserve"> Le Canada aura</w:t>
      </w:r>
      <w:r w:rsidR="00EF2855">
        <w:rPr>
          <w:color w:val="000000" w:themeColor="text1"/>
          <w:sz w:val="24"/>
          <w:szCs w:val="24"/>
          <w:lang w:val="fr-CA"/>
        </w:rPr>
        <w:t xml:space="preserve"> effectivement</w:t>
      </w:r>
      <w:r w:rsidR="00751CB0">
        <w:rPr>
          <w:color w:val="000000" w:themeColor="text1"/>
          <w:sz w:val="24"/>
          <w:szCs w:val="24"/>
          <w:lang w:val="fr-CA"/>
        </w:rPr>
        <w:t xml:space="preserve"> la puissance</w:t>
      </w:r>
      <w:r w:rsidR="001C7AB6">
        <w:rPr>
          <w:color w:val="000000" w:themeColor="text1"/>
          <w:sz w:val="24"/>
          <w:szCs w:val="24"/>
          <w:lang w:val="fr-CA"/>
        </w:rPr>
        <w:t xml:space="preserve"> énergétique</w:t>
      </w:r>
      <w:r w:rsidR="00751CB0">
        <w:rPr>
          <w:color w:val="000000" w:themeColor="text1"/>
          <w:sz w:val="24"/>
          <w:szCs w:val="24"/>
          <w:lang w:val="fr-CA"/>
        </w:rPr>
        <w:t xml:space="preserve"> </w:t>
      </w:r>
      <w:r w:rsidR="00503C5F">
        <w:rPr>
          <w:color w:val="000000" w:themeColor="text1"/>
          <w:sz w:val="24"/>
          <w:szCs w:val="24"/>
          <w:lang w:val="fr-CA"/>
        </w:rPr>
        <w:t xml:space="preserve">lui </w:t>
      </w:r>
      <w:r w:rsidR="00AD1938">
        <w:rPr>
          <w:color w:val="000000" w:themeColor="text1"/>
          <w:sz w:val="24"/>
          <w:szCs w:val="24"/>
          <w:lang w:val="fr-CA"/>
        </w:rPr>
        <w:t xml:space="preserve">permettant </w:t>
      </w:r>
      <w:r w:rsidR="00503C5F">
        <w:rPr>
          <w:color w:val="000000" w:themeColor="text1"/>
          <w:sz w:val="24"/>
          <w:szCs w:val="24"/>
          <w:lang w:val="fr-CA"/>
        </w:rPr>
        <w:t xml:space="preserve">d’atteindre les cibles qu’il s’est fixées dans l’Accord de Paris et d’aider le reste de la planète à </w:t>
      </w:r>
      <w:r w:rsidR="007C5B05">
        <w:rPr>
          <w:color w:val="000000" w:themeColor="text1"/>
          <w:sz w:val="24"/>
          <w:szCs w:val="24"/>
          <w:lang w:val="fr-CA"/>
        </w:rPr>
        <w:t xml:space="preserve">faire </w:t>
      </w:r>
      <w:r w:rsidR="00AD1938">
        <w:rPr>
          <w:color w:val="000000" w:themeColor="text1"/>
          <w:sz w:val="24"/>
          <w:szCs w:val="24"/>
          <w:lang w:val="fr-CA"/>
        </w:rPr>
        <w:t>de même</w:t>
      </w:r>
      <w:r w:rsidR="00503C5F">
        <w:rPr>
          <w:color w:val="000000" w:themeColor="text1"/>
          <w:sz w:val="24"/>
          <w:szCs w:val="24"/>
          <w:lang w:val="fr-CA"/>
        </w:rPr>
        <w:t>. Pe</w:t>
      </w:r>
      <w:r w:rsidR="00295B63">
        <w:rPr>
          <w:color w:val="000000" w:themeColor="text1"/>
          <w:sz w:val="24"/>
          <w:szCs w:val="24"/>
          <w:lang w:val="fr-CA"/>
        </w:rPr>
        <w:t xml:space="preserve">u d’autres pays, sinon aucun, </w:t>
      </w:r>
      <w:r w:rsidR="00503C5F">
        <w:rPr>
          <w:color w:val="000000" w:themeColor="text1"/>
          <w:sz w:val="24"/>
          <w:szCs w:val="24"/>
          <w:lang w:val="fr-CA"/>
        </w:rPr>
        <w:t xml:space="preserve">auront une telle </w:t>
      </w:r>
      <w:r w:rsidR="00AD1938">
        <w:rPr>
          <w:color w:val="000000" w:themeColor="text1"/>
          <w:sz w:val="24"/>
          <w:szCs w:val="24"/>
          <w:lang w:val="fr-CA"/>
        </w:rPr>
        <w:t>possibilité</w:t>
      </w:r>
      <w:r w:rsidR="00503C5F">
        <w:rPr>
          <w:color w:val="000000" w:themeColor="text1"/>
          <w:sz w:val="24"/>
          <w:szCs w:val="24"/>
          <w:lang w:val="fr-CA"/>
        </w:rPr>
        <w:t>.</w:t>
      </w:r>
    </w:p>
    <w:p w:rsidR="000637E5" w:rsidRDefault="000637E5" w:rsidP="000637E5">
      <w:pPr>
        <w:spacing w:after="120" w:line="276" w:lineRule="auto"/>
        <w:rPr>
          <w:rFonts w:ascii="Calibri" w:eastAsia="Calibri" w:hAnsi="Calibri" w:cs="Calibri"/>
          <w:sz w:val="24"/>
          <w:szCs w:val="24"/>
          <w:lang w:val="fr-CA"/>
        </w:rPr>
      </w:pPr>
      <w:r>
        <w:rPr>
          <w:color w:val="000000" w:themeColor="text1"/>
          <w:sz w:val="24"/>
          <w:szCs w:val="24"/>
          <w:lang w:val="fr-CA"/>
        </w:rPr>
        <w:t xml:space="preserve">L’énergie nucléaire en réseau pourra provenir de grands réacteurs, comme le </w:t>
      </w:r>
      <w:r w:rsidR="00700212" w:rsidRPr="00375236">
        <w:rPr>
          <w:rFonts w:ascii="Calibri" w:eastAsia="Calibri" w:hAnsi="Calibri" w:cs="Calibri"/>
          <w:sz w:val="24"/>
          <w:szCs w:val="24"/>
          <w:lang w:val="fr-CA"/>
        </w:rPr>
        <w:t>CANDU 6</w:t>
      </w:r>
      <w:r>
        <w:rPr>
          <w:rFonts w:ascii="Calibri" w:eastAsia="Calibri" w:hAnsi="Calibri" w:cs="Calibri"/>
          <w:sz w:val="24"/>
          <w:szCs w:val="24"/>
          <w:lang w:val="fr-CA"/>
        </w:rPr>
        <w:t xml:space="preserve"> amélioré, de grands réacteurs à eau ordinaire ou de petits réacteurs modulaires. La technologie de réacteur de type </w:t>
      </w:r>
      <w:r w:rsidR="00700212" w:rsidRPr="00375236">
        <w:rPr>
          <w:rFonts w:ascii="Calibri" w:eastAsia="Calibri" w:hAnsi="Calibri" w:cs="Calibri"/>
          <w:sz w:val="24"/>
          <w:szCs w:val="24"/>
          <w:lang w:val="fr-CA"/>
        </w:rPr>
        <w:t>CANDU</w:t>
      </w:r>
      <w:r>
        <w:rPr>
          <w:rFonts w:ascii="Calibri" w:eastAsia="Calibri" w:hAnsi="Calibri" w:cs="Calibri"/>
          <w:sz w:val="24"/>
          <w:szCs w:val="24"/>
          <w:lang w:val="fr-CA"/>
        </w:rPr>
        <w:t>, développée au Canada, demeure extrêmement performant</w:t>
      </w:r>
      <w:r w:rsidR="00295B63">
        <w:rPr>
          <w:rFonts w:ascii="Calibri" w:eastAsia="Calibri" w:hAnsi="Calibri" w:cs="Calibri"/>
          <w:sz w:val="24"/>
          <w:szCs w:val="24"/>
          <w:lang w:val="fr-CA"/>
        </w:rPr>
        <w:t>e; elle est</w:t>
      </w:r>
      <w:r w:rsidR="00BB5B7B">
        <w:rPr>
          <w:rFonts w:ascii="Calibri" w:eastAsia="Calibri" w:hAnsi="Calibri" w:cs="Calibri"/>
          <w:sz w:val="24"/>
          <w:szCs w:val="24"/>
          <w:lang w:val="fr-CA"/>
        </w:rPr>
        <w:t xml:space="preserve"> une source d’électricité</w:t>
      </w:r>
      <w:r>
        <w:rPr>
          <w:rFonts w:ascii="Calibri" w:eastAsia="Calibri" w:hAnsi="Calibri" w:cs="Calibri"/>
          <w:sz w:val="24"/>
          <w:szCs w:val="24"/>
          <w:lang w:val="fr-CA"/>
        </w:rPr>
        <w:t xml:space="preserve"> </w:t>
      </w:r>
      <w:r w:rsidR="00295B63">
        <w:rPr>
          <w:rFonts w:ascii="Calibri" w:eastAsia="Calibri" w:hAnsi="Calibri" w:cs="Calibri"/>
          <w:sz w:val="24"/>
          <w:szCs w:val="24"/>
          <w:lang w:val="fr-CA"/>
        </w:rPr>
        <w:t>abordable,</w:t>
      </w:r>
      <w:r>
        <w:rPr>
          <w:rFonts w:ascii="Calibri" w:eastAsia="Calibri" w:hAnsi="Calibri" w:cs="Calibri"/>
          <w:sz w:val="24"/>
          <w:szCs w:val="24"/>
          <w:lang w:val="fr-CA"/>
        </w:rPr>
        <w:t xml:space="preserve"> fiab</w:t>
      </w:r>
      <w:r w:rsidR="00295B63">
        <w:rPr>
          <w:rFonts w:ascii="Calibri" w:eastAsia="Calibri" w:hAnsi="Calibri" w:cs="Calibri"/>
          <w:sz w:val="24"/>
          <w:szCs w:val="24"/>
          <w:lang w:val="fr-CA"/>
        </w:rPr>
        <w:t xml:space="preserve">le et </w:t>
      </w:r>
      <w:r>
        <w:rPr>
          <w:rFonts w:ascii="Calibri" w:eastAsia="Calibri" w:hAnsi="Calibri" w:cs="Calibri"/>
          <w:sz w:val="24"/>
          <w:szCs w:val="24"/>
          <w:lang w:val="fr-CA"/>
        </w:rPr>
        <w:t>sécuri</w:t>
      </w:r>
      <w:r w:rsidR="00295B63">
        <w:rPr>
          <w:rFonts w:ascii="Calibri" w:eastAsia="Calibri" w:hAnsi="Calibri" w:cs="Calibri"/>
          <w:sz w:val="24"/>
          <w:szCs w:val="24"/>
          <w:lang w:val="fr-CA"/>
        </w:rPr>
        <w:t>taire</w:t>
      </w:r>
      <w:r>
        <w:rPr>
          <w:rFonts w:ascii="Calibri" w:eastAsia="Calibri" w:hAnsi="Calibri" w:cs="Calibri"/>
          <w:sz w:val="24"/>
          <w:szCs w:val="24"/>
          <w:lang w:val="fr-CA"/>
        </w:rPr>
        <w:t xml:space="preserve">. </w:t>
      </w:r>
    </w:p>
    <w:p w:rsidR="000637E5" w:rsidRDefault="000637E5" w:rsidP="000637E5">
      <w:pPr>
        <w:spacing w:after="120" w:line="276" w:lineRule="auto"/>
        <w:rPr>
          <w:rFonts w:ascii="Calibri" w:eastAsia="Calibri" w:hAnsi="Calibri" w:cs="Calibri"/>
          <w:sz w:val="24"/>
          <w:szCs w:val="24"/>
          <w:lang w:val="fr-CA"/>
        </w:rPr>
      </w:pPr>
      <w:r>
        <w:rPr>
          <w:rFonts w:ascii="Calibri" w:eastAsia="Calibri" w:hAnsi="Calibri" w:cs="Calibri"/>
          <w:sz w:val="24"/>
          <w:szCs w:val="24"/>
          <w:lang w:val="fr-CA"/>
        </w:rPr>
        <w:t>Pour tous les types de réacteur</w:t>
      </w:r>
      <w:r w:rsidR="00546037">
        <w:rPr>
          <w:rFonts w:ascii="Calibri" w:eastAsia="Calibri" w:hAnsi="Calibri" w:cs="Calibri"/>
          <w:sz w:val="24"/>
          <w:szCs w:val="24"/>
          <w:lang w:val="fr-CA"/>
        </w:rPr>
        <w:t>s</w:t>
      </w:r>
      <w:r>
        <w:rPr>
          <w:rFonts w:ascii="Calibri" w:eastAsia="Calibri" w:hAnsi="Calibri" w:cs="Calibri"/>
          <w:sz w:val="24"/>
          <w:szCs w:val="24"/>
          <w:lang w:val="fr-CA"/>
        </w:rPr>
        <w:t>, le Canada (par l’entremise de ses gouvernements) voudra établir des critères rigoureux de sélection des technologies à utiliser.</w:t>
      </w:r>
    </w:p>
    <w:p w:rsidR="000637E5" w:rsidRDefault="000637E5" w:rsidP="00700212">
      <w:pPr>
        <w:pStyle w:val="sq-number"/>
        <w:spacing w:before="0" w:after="120"/>
        <w:ind w:left="0" w:firstLine="0"/>
        <w:rPr>
          <w:rFonts w:asciiTheme="minorHAnsi" w:hAnsiTheme="minorHAnsi"/>
          <w:color w:val="000000" w:themeColor="text1"/>
          <w:sz w:val="24"/>
          <w:szCs w:val="24"/>
          <w:lang w:val="fr-CA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t>En ce qui concerne les petits réacteurs modulaires (</w:t>
      </w:r>
      <w:r w:rsidR="00B60472">
        <w:rPr>
          <w:rFonts w:asciiTheme="minorHAnsi" w:hAnsiTheme="minorHAnsi"/>
          <w:color w:val="000000" w:themeColor="text1"/>
          <w:sz w:val="24"/>
          <w:szCs w:val="24"/>
          <w:lang w:val="fr-CA"/>
        </w:rPr>
        <w:t>P</w:t>
      </w: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t>RM)</w:t>
      </w:r>
      <w:r w:rsidR="00B33AF1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, le Canada est déjà reconnu à l’échelle mondiale comme un marché et un milieu de réglementation particulièrement favorables. </w:t>
      </w:r>
      <w:r w:rsidR="00BB5B7B">
        <w:rPr>
          <w:rFonts w:asciiTheme="minorHAnsi" w:hAnsiTheme="minorHAnsi"/>
          <w:color w:val="000000" w:themeColor="text1"/>
          <w:sz w:val="24"/>
          <w:szCs w:val="24"/>
          <w:lang w:val="fr-CA"/>
        </w:rPr>
        <w:t>Si le Canada s</w:t>
      </w:r>
      <w:r w:rsidR="00AD1938">
        <w:rPr>
          <w:rFonts w:asciiTheme="minorHAnsi" w:hAnsiTheme="minorHAnsi"/>
          <w:color w:val="000000" w:themeColor="text1"/>
          <w:sz w:val="24"/>
          <w:szCs w:val="24"/>
          <w:lang w:val="fr-CA"/>
        </w:rPr>
        <w:t>e positionne rapidement comme figure de proue</w:t>
      </w:r>
      <w:r w:rsidR="00BB5B7B">
        <w:rPr>
          <w:rFonts w:asciiTheme="minorHAnsi" w:hAnsiTheme="minorHAnsi"/>
          <w:color w:val="000000" w:themeColor="text1"/>
          <w:sz w:val="24"/>
          <w:szCs w:val="24"/>
          <w:lang w:val="fr-CA"/>
        </w:rPr>
        <w:t>,</w:t>
      </w:r>
      <w:r w:rsidR="009B0D32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BB5B7B">
        <w:rPr>
          <w:rFonts w:asciiTheme="minorHAnsi" w:hAnsiTheme="minorHAnsi"/>
          <w:color w:val="000000" w:themeColor="text1"/>
          <w:sz w:val="24"/>
          <w:szCs w:val="24"/>
          <w:lang w:val="fr-CA"/>
        </w:rPr>
        <w:t>il pourra</w:t>
      </w:r>
      <w:r w:rsidR="009B0D32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s’assurer une part considéra</w:t>
      </w:r>
      <w:r w:rsidR="00C9582E">
        <w:rPr>
          <w:rFonts w:asciiTheme="minorHAnsi" w:hAnsiTheme="minorHAnsi"/>
          <w:color w:val="000000" w:themeColor="text1"/>
          <w:sz w:val="24"/>
          <w:szCs w:val="24"/>
          <w:lang w:val="fr-CA"/>
        </w:rPr>
        <w:t>ble du marché mondial des PRM</w:t>
      </w:r>
      <w:r w:rsidR="00AD1938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, </w:t>
      </w:r>
      <w:r w:rsidR="00F17C30">
        <w:rPr>
          <w:rFonts w:asciiTheme="minorHAnsi" w:hAnsiTheme="minorHAnsi"/>
          <w:color w:val="000000" w:themeColor="text1"/>
          <w:sz w:val="24"/>
          <w:szCs w:val="24"/>
          <w:lang w:val="fr-CA"/>
        </w:rPr>
        <w:t>lequel représente</w:t>
      </w:r>
      <w:r w:rsidR="009B0D32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entre 400 et 600</w:t>
      </w:r>
      <w:r w:rsidR="00BB5B7B">
        <w:rPr>
          <w:rFonts w:asciiTheme="minorHAnsi" w:hAnsiTheme="minorHAnsi"/>
          <w:color w:val="000000" w:themeColor="text1"/>
          <w:sz w:val="24"/>
          <w:szCs w:val="24"/>
          <w:lang w:val="fr-CA"/>
        </w:rPr>
        <w:t> </w:t>
      </w:r>
      <w:r w:rsidR="009B0D32">
        <w:rPr>
          <w:rFonts w:asciiTheme="minorHAnsi" w:hAnsiTheme="minorHAnsi"/>
          <w:color w:val="000000" w:themeColor="text1"/>
          <w:sz w:val="24"/>
          <w:szCs w:val="24"/>
          <w:lang w:val="fr-CA"/>
        </w:rPr>
        <w:t>milliards de dollars.</w:t>
      </w:r>
      <w:r w:rsidR="00662E30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C9582E">
        <w:rPr>
          <w:rFonts w:asciiTheme="minorHAnsi" w:hAnsiTheme="minorHAnsi"/>
          <w:color w:val="000000" w:themeColor="text1"/>
          <w:sz w:val="24"/>
          <w:szCs w:val="24"/>
          <w:lang w:val="fr-CA"/>
        </w:rPr>
        <w:t>Outre</w:t>
      </w:r>
      <w:r w:rsidR="00662E30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l’énergie électrique,</w:t>
      </w:r>
      <w:r w:rsidR="00C01F01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ces réacteurs peuvent servir à</w:t>
      </w:r>
      <w:r w:rsidR="00662E30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la production d’hydrogène (un c</w:t>
      </w:r>
      <w:r w:rsidR="007303FB">
        <w:rPr>
          <w:rFonts w:asciiTheme="minorHAnsi" w:hAnsiTheme="minorHAnsi"/>
          <w:color w:val="000000" w:themeColor="text1"/>
          <w:sz w:val="24"/>
          <w:szCs w:val="24"/>
          <w:lang w:val="fr-CA"/>
        </w:rPr>
        <w:t>ombustible</w:t>
      </w:r>
      <w:r w:rsidR="00662E30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propre pour les transports et le stockage d’énergie)</w:t>
      </w:r>
      <w:r w:rsidR="00E10CDF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A03076">
        <w:rPr>
          <w:rFonts w:asciiTheme="minorHAnsi" w:hAnsiTheme="minorHAnsi"/>
          <w:color w:val="000000" w:themeColor="text1"/>
          <w:sz w:val="24"/>
          <w:szCs w:val="24"/>
          <w:lang w:val="fr-CA"/>
        </w:rPr>
        <w:t>et à d’autres usages comme</w:t>
      </w:r>
      <w:r w:rsidR="00E10CDF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662E30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le </w:t>
      </w:r>
      <w:r w:rsidR="00923B75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chauffage centralisé, le dessalement de l’eau marine, le jumelage à des systèmes de stockage d’énergie </w:t>
      </w:r>
      <w:r w:rsidR="00662E30">
        <w:rPr>
          <w:rFonts w:asciiTheme="minorHAnsi" w:hAnsiTheme="minorHAnsi"/>
          <w:color w:val="000000" w:themeColor="text1"/>
          <w:sz w:val="24"/>
          <w:szCs w:val="24"/>
          <w:lang w:val="fr-CA"/>
        </w:rPr>
        <w:t>et</w:t>
      </w:r>
      <w:r w:rsidR="00923B75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AD1938">
        <w:rPr>
          <w:rFonts w:asciiTheme="minorHAnsi" w:hAnsiTheme="minorHAnsi"/>
          <w:color w:val="000000" w:themeColor="text1"/>
          <w:sz w:val="24"/>
          <w:szCs w:val="24"/>
          <w:lang w:val="fr-CA"/>
        </w:rPr>
        <w:t>la production de chaleur à des fins industrielles,</w:t>
      </w:r>
      <w:r w:rsidR="00E10CDF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AD1938">
        <w:rPr>
          <w:rFonts w:asciiTheme="minorHAnsi" w:hAnsiTheme="minorHAnsi"/>
          <w:color w:val="000000" w:themeColor="text1"/>
          <w:sz w:val="24"/>
          <w:szCs w:val="24"/>
          <w:lang w:val="fr-CA"/>
        </w:rPr>
        <w:t>notamment pour</w:t>
      </w:r>
      <w:r w:rsidR="00C9582E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E10CDF">
        <w:rPr>
          <w:rFonts w:asciiTheme="minorHAnsi" w:hAnsiTheme="minorHAnsi"/>
          <w:color w:val="000000" w:themeColor="text1"/>
          <w:sz w:val="24"/>
          <w:szCs w:val="24"/>
          <w:lang w:val="fr-CA"/>
        </w:rPr>
        <w:t>l’extraction</w:t>
      </w:r>
      <w:r w:rsidR="00C01F01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et la mise en valeur</w:t>
      </w:r>
      <w:r w:rsidR="00E10CDF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des sables</w:t>
      </w:r>
      <w:r w:rsidR="00C01F01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bitumineux, la production d’acier</w:t>
      </w:r>
      <w:r w:rsidR="00A03076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et les procédés de production chimique.</w:t>
      </w:r>
    </w:p>
    <w:p w:rsidR="00DE6789" w:rsidRDefault="00507462" w:rsidP="00DE6789">
      <w:pPr>
        <w:pStyle w:val="sq-number"/>
        <w:spacing w:before="0" w:after="120"/>
        <w:ind w:left="0" w:firstLine="0"/>
        <w:rPr>
          <w:rFonts w:asciiTheme="minorHAnsi" w:hAnsiTheme="minorHAnsi"/>
          <w:sz w:val="24"/>
          <w:szCs w:val="24"/>
          <w:lang w:val="fr-CA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lastRenderedPageBreak/>
        <w:t>Or pour le</w:t>
      </w:r>
      <w:r w:rsidR="00A03076"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déploiement</w:t>
      </w: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t>,</w:t>
      </w:r>
      <w:r w:rsidR="00A03076"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t>il faut du</w:t>
      </w:r>
      <w:r w:rsidR="00DE6789"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leadership</w:t>
      </w: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t>, de même que</w:t>
      </w:r>
      <w:r w:rsidR="00DE6789"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484AFC">
        <w:rPr>
          <w:rFonts w:asciiTheme="minorHAnsi" w:hAnsiTheme="minorHAnsi"/>
          <w:color w:val="000000" w:themeColor="text1"/>
          <w:sz w:val="24"/>
          <w:szCs w:val="24"/>
          <w:lang w:val="fr-CA"/>
        </w:rPr>
        <w:t>la mobilisation</w:t>
      </w:r>
      <w:r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DE6789"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et </w:t>
      </w:r>
      <w:r>
        <w:rPr>
          <w:rFonts w:asciiTheme="minorHAnsi" w:hAnsiTheme="minorHAnsi"/>
          <w:color w:val="000000" w:themeColor="text1"/>
          <w:sz w:val="24"/>
          <w:szCs w:val="24"/>
          <w:lang w:val="fr-CA"/>
        </w:rPr>
        <w:t>la</w:t>
      </w:r>
      <w:r w:rsidRPr="00DE6789">
        <w:rPr>
          <w:rFonts w:asciiTheme="minorHAnsi" w:hAnsiTheme="minorHAnsi"/>
          <w:color w:val="000000" w:themeColor="text1"/>
          <w:sz w:val="24"/>
          <w:szCs w:val="24"/>
          <w:lang w:val="fr-CA"/>
        </w:rPr>
        <w:t xml:space="preserve"> </w:t>
      </w:r>
      <w:r w:rsidR="00700212" w:rsidRPr="00DE6789">
        <w:rPr>
          <w:rFonts w:asciiTheme="minorHAnsi" w:hAnsiTheme="minorHAnsi"/>
          <w:sz w:val="24"/>
          <w:szCs w:val="24"/>
          <w:lang w:val="fr-CA"/>
        </w:rPr>
        <w:t>coordination</w:t>
      </w:r>
      <w:r w:rsidR="00A1226D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DE6789">
        <w:rPr>
          <w:rFonts w:asciiTheme="minorHAnsi" w:hAnsiTheme="minorHAnsi"/>
          <w:sz w:val="24"/>
          <w:szCs w:val="24"/>
          <w:lang w:val="fr-CA"/>
        </w:rPr>
        <w:t xml:space="preserve">d’une multitude de parties prenantes. </w:t>
      </w:r>
      <w:r>
        <w:rPr>
          <w:rFonts w:asciiTheme="minorHAnsi" w:hAnsiTheme="minorHAnsi"/>
          <w:sz w:val="24"/>
          <w:szCs w:val="24"/>
          <w:lang w:val="fr-CA"/>
        </w:rPr>
        <w:t xml:space="preserve">La mobilisation des communautés </w:t>
      </w:r>
      <w:r w:rsidR="00A1226D">
        <w:rPr>
          <w:rFonts w:asciiTheme="minorHAnsi" w:hAnsiTheme="minorHAnsi"/>
          <w:sz w:val="24"/>
          <w:szCs w:val="24"/>
          <w:lang w:val="fr-CA"/>
        </w:rPr>
        <w:t xml:space="preserve">et l’acceptation sociale représentent le point de départ. </w:t>
      </w:r>
      <w:r w:rsidR="008C2E73">
        <w:rPr>
          <w:rFonts w:asciiTheme="minorHAnsi" w:hAnsiTheme="minorHAnsi"/>
          <w:sz w:val="24"/>
          <w:szCs w:val="24"/>
          <w:lang w:val="fr-CA"/>
        </w:rPr>
        <w:t xml:space="preserve">Mais </w:t>
      </w:r>
      <w:r w:rsidR="0067500B">
        <w:rPr>
          <w:rFonts w:asciiTheme="minorHAnsi" w:hAnsiTheme="minorHAnsi"/>
          <w:sz w:val="24"/>
          <w:szCs w:val="24"/>
          <w:lang w:val="fr-CA"/>
        </w:rPr>
        <w:t>c’est</w:t>
      </w:r>
      <w:r w:rsidR="008C2E73">
        <w:rPr>
          <w:rFonts w:asciiTheme="minorHAnsi" w:hAnsiTheme="minorHAnsi"/>
          <w:sz w:val="24"/>
          <w:szCs w:val="24"/>
          <w:lang w:val="fr-CA"/>
        </w:rPr>
        <w:t xml:space="preserve"> bien plus qu’un</w:t>
      </w:r>
      <w:r w:rsidR="0067500B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8C2E73">
        <w:rPr>
          <w:rFonts w:asciiTheme="minorHAnsi" w:hAnsiTheme="minorHAnsi"/>
          <w:sz w:val="24"/>
          <w:szCs w:val="24"/>
          <w:lang w:val="fr-CA"/>
        </w:rPr>
        <w:t>pari technologique</w:t>
      </w:r>
      <w:r>
        <w:rPr>
          <w:rFonts w:asciiTheme="minorHAnsi" w:hAnsiTheme="minorHAnsi"/>
          <w:sz w:val="24"/>
          <w:szCs w:val="24"/>
          <w:lang w:val="fr-CA"/>
        </w:rPr>
        <w:t> :</w:t>
      </w:r>
      <w:r w:rsidR="0095600C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8C2E73">
        <w:rPr>
          <w:rFonts w:asciiTheme="minorHAnsi" w:hAnsiTheme="minorHAnsi"/>
          <w:sz w:val="24"/>
          <w:szCs w:val="24"/>
          <w:lang w:val="fr-CA"/>
        </w:rPr>
        <w:t>plus important</w:t>
      </w:r>
      <w:r w:rsidR="0067500B">
        <w:rPr>
          <w:rFonts w:asciiTheme="minorHAnsi" w:hAnsiTheme="minorHAnsi"/>
          <w:sz w:val="24"/>
          <w:szCs w:val="24"/>
          <w:lang w:val="fr-CA"/>
        </w:rPr>
        <w:t>e encore</w:t>
      </w:r>
      <w:r w:rsidR="008C2E73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95600C">
        <w:rPr>
          <w:rFonts w:asciiTheme="minorHAnsi" w:hAnsiTheme="minorHAnsi"/>
          <w:sz w:val="24"/>
          <w:szCs w:val="24"/>
          <w:lang w:val="fr-CA"/>
        </w:rPr>
        <w:t xml:space="preserve">est la capacité de </w:t>
      </w:r>
      <w:r w:rsidR="007D02AF">
        <w:rPr>
          <w:rFonts w:asciiTheme="minorHAnsi" w:hAnsiTheme="minorHAnsi"/>
          <w:sz w:val="24"/>
          <w:szCs w:val="24"/>
          <w:lang w:val="fr-CA"/>
        </w:rPr>
        <w:t>combler</w:t>
      </w:r>
      <w:r w:rsidR="00D741EC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0C348B">
        <w:rPr>
          <w:rFonts w:asciiTheme="minorHAnsi" w:hAnsiTheme="minorHAnsi"/>
          <w:sz w:val="24"/>
          <w:szCs w:val="24"/>
          <w:lang w:val="fr-CA"/>
        </w:rPr>
        <w:t>des</w:t>
      </w:r>
      <w:r w:rsidR="0095600C">
        <w:rPr>
          <w:rFonts w:asciiTheme="minorHAnsi" w:hAnsiTheme="minorHAnsi"/>
          <w:sz w:val="24"/>
          <w:szCs w:val="24"/>
          <w:lang w:val="fr-CA"/>
        </w:rPr>
        <w:t xml:space="preserve"> besoins humain</w:t>
      </w:r>
      <w:r w:rsidR="00484AFC">
        <w:rPr>
          <w:rFonts w:asciiTheme="minorHAnsi" w:hAnsiTheme="minorHAnsi"/>
          <w:sz w:val="24"/>
          <w:szCs w:val="24"/>
          <w:lang w:val="fr-CA"/>
        </w:rPr>
        <w:t>s</w:t>
      </w:r>
      <w:r w:rsidR="0095600C">
        <w:rPr>
          <w:rFonts w:asciiTheme="minorHAnsi" w:hAnsiTheme="minorHAnsi"/>
          <w:sz w:val="24"/>
          <w:szCs w:val="24"/>
          <w:lang w:val="fr-CA"/>
        </w:rPr>
        <w:t xml:space="preserve">, </w:t>
      </w:r>
      <w:r w:rsidR="00484AFC">
        <w:rPr>
          <w:rFonts w:asciiTheme="minorHAnsi" w:hAnsiTheme="minorHAnsi"/>
          <w:sz w:val="24"/>
          <w:szCs w:val="24"/>
          <w:lang w:val="fr-CA"/>
        </w:rPr>
        <w:t xml:space="preserve">sociaux </w:t>
      </w:r>
      <w:r w:rsidR="0095600C">
        <w:rPr>
          <w:rFonts w:asciiTheme="minorHAnsi" w:hAnsiTheme="minorHAnsi"/>
          <w:sz w:val="24"/>
          <w:szCs w:val="24"/>
          <w:lang w:val="fr-CA"/>
        </w:rPr>
        <w:t>et environnementa</w:t>
      </w:r>
      <w:r w:rsidR="00484AFC">
        <w:rPr>
          <w:rFonts w:asciiTheme="minorHAnsi" w:hAnsiTheme="minorHAnsi"/>
          <w:sz w:val="24"/>
          <w:szCs w:val="24"/>
          <w:lang w:val="fr-CA"/>
        </w:rPr>
        <w:t>ux</w:t>
      </w:r>
      <w:r w:rsidR="0095600C">
        <w:rPr>
          <w:rFonts w:asciiTheme="minorHAnsi" w:hAnsiTheme="minorHAnsi"/>
          <w:sz w:val="24"/>
          <w:szCs w:val="24"/>
          <w:lang w:val="fr-CA"/>
        </w:rPr>
        <w:t>.</w:t>
      </w:r>
    </w:p>
    <w:p w:rsidR="0095600C" w:rsidRDefault="0095600C" w:rsidP="00700212">
      <w:pPr>
        <w:spacing w:after="120" w:line="276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Le </w:t>
      </w:r>
      <w:r w:rsidR="006B0D76" w:rsidRPr="00375236">
        <w:rPr>
          <w:sz w:val="24"/>
          <w:szCs w:val="24"/>
          <w:lang w:val="fr-CA"/>
        </w:rPr>
        <w:t xml:space="preserve">Canada </w:t>
      </w:r>
      <w:r w:rsidR="00C42259">
        <w:rPr>
          <w:sz w:val="24"/>
          <w:szCs w:val="24"/>
          <w:lang w:val="fr-CA"/>
        </w:rPr>
        <w:t xml:space="preserve">peut se positionner </w:t>
      </w:r>
      <w:r w:rsidR="00D741EC">
        <w:rPr>
          <w:sz w:val="24"/>
          <w:szCs w:val="24"/>
          <w:lang w:val="fr-CA"/>
        </w:rPr>
        <w:t>comme</w:t>
      </w:r>
      <w:r w:rsidR="00C42259">
        <w:rPr>
          <w:sz w:val="24"/>
          <w:szCs w:val="24"/>
          <w:lang w:val="fr-CA"/>
        </w:rPr>
        <w:t xml:space="preserve"> leader</w:t>
      </w:r>
      <w:r w:rsidR="0019564E">
        <w:rPr>
          <w:sz w:val="24"/>
          <w:szCs w:val="24"/>
          <w:lang w:val="fr-CA"/>
        </w:rPr>
        <w:t xml:space="preserve"> </w:t>
      </w:r>
      <w:r w:rsidR="00484AFC">
        <w:rPr>
          <w:sz w:val="24"/>
          <w:szCs w:val="24"/>
          <w:lang w:val="fr-CA"/>
        </w:rPr>
        <w:t>de</w:t>
      </w:r>
      <w:r w:rsidR="008C2E73">
        <w:rPr>
          <w:sz w:val="24"/>
          <w:szCs w:val="24"/>
          <w:lang w:val="fr-CA"/>
        </w:rPr>
        <w:t xml:space="preserve"> l</w:t>
      </w:r>
      <w:r w:rsidR="0019564E">
        <w:rPr>
          <w:sz w:val="24"/>
          <w:szCs w:val="24"/>
          <w:lang w:val="fr-CA"/>
        </w:rPr>
        <w:t xml:space="preserve">’utilisation créative et efficiente de cet important actif stratégique qu’est le secteur </w:t>
      </w:r>
      <w:r w:rsidR="008C2E73">
        <w:rPr>
          <w:sz w:val="24"/>
          <w:szCs w:val="24"/>
          <w:lang w:val="fr-CA"/>
        </w:rPr>
        <w:t>du</w:t>
      </w:r>
      <w:r w:rsidR="0067500B">
        <w:rPr>
          <w:sz w:val="24"/>
          <w:szCs w:val="24"/>
          <w:lang w:val="fr-CA"/>
        </w:rPr>
        <w:t xml:space="preserve"> nucléaire. Il </w:t>
      </w:r>
      <w:r w:rsidR="00484AFC">
        <w:rPr>
          <w:sz w:val="24"/>
          <w:szCs w:val="24"/>
          <w:lang w:val="fr-CA"/>
        </w:rPr>
        <w:t xml:space="preserve">pourra </w:t>
      </w:r>
      <w:r w:rsidR="00C42259">
        <w:rPr>
          <w:sz w:val="24"/>
          <w:szCs w:val="24"/>
          <w:lang w:val="fr-CA"/>
        </w:rPr>
        <w:t>ainsi</w:t>
      </w:r>
      <w:r w:rsidR="008C2E73">
        <w:rPr>
          <w:sz w:val="24"/>
          <w:szCs w:val="24"/>
          <w:lang w:val="fr-CA"/>
        </w:rPr>
        <w:t xml:space="preserve"> </w:t>
      </w:r>
      <w:r w:rsidR="0019317E">
        <w:rPr>
          <w:sz w:val="24"/>
          <w:szCs w:val="24"/>
          <w:lang w:val="fr-CA"/>
        </w:rPr>
        <w:t xml:space="preserve">trouver </w:t>
      </w:r>
      <w:r w:rsidR="00F262B5">
        <w:rPr>
          <w:sz w:val="24"/>
          <w:szCs w:val="24"/>
          <w:lang w:val="fr-CA"/>
        </w:rPr>
        <w:t>réponse</w:t>
      </w:r>
      <w:r w:rsidR="0019317E">
        <w:rPr>
          <w:sz w:val="24"/>
          <w:szCs w:val="24"/>
          <w:lang w:val="fr-CA"/>
        </w:rPr>
        <w:t xml:space="preserve"> aux défis posés par les changements climatiques et la pauvreté</w:t>
      </w:r>
      <w:r w:rsidR="00C42259">
        <w:rPr>
          <w:sz w:val="24"/>
          <w:szCs w:val="24"/>
          <w:lang w:val="fr-CA"/>
        </w:rPr>
        <w:t xml:space="preserve"> énergétique</w:t>
      </w:r>
      <w:r w:rsidR="0019317E">
        <w:rPr>
          <w:sz w:val="24"/>
          <w:szCs w:val="24"/>
          <w:lang w:val="fr-CA"/>
        </w:rPr>
        <w:t xml:space="preserve">. Nous, </w:t>
      </w:r>
      <w:r w:rsidR="00C42259">
        <w:rPr>
          <w:sz w:val="24"/>
          <w:szCs w:val="24"/>
          <w:lang w:val="fr-CA"/>
        </w:rPr>
        <w:t xml:space="preserve">les </w:t>
      </w:r>
      <w:r w:rsidR="0019317E">
        <w:rPr>
          <w:sz w:val="24"/>
          <w:szCs w:val="24"/>
          <w:lang w:val="fr-CA"/>
        </w:rPr>
        <w:t>Canadiens, détenons</w:t>
      </w:r>
      <w:r w:rsidR="00C42259">
        <w:rPr>
          <w:sz w:val="24"/>
          <w:szCs w:val="24"/>
          <w:lang w:val="fr-CA"/>
        </w:rPr>
        <w:t xml:space="preserve"> effectivement</w:t>
      </w:r>
      <w:r w:rsidR="0019317E">
        <w:rPr>
          <w:sz w:val="24"/>
          <w:szCs w:val="24"/>
          <w:lang w:val="fr-CA"/>
        </w:rPr>
        <w:t xml:space="preserve"> l’expertise, les ressources, les technologies éprouvées, le cadre réglementaire, l’expérience </w:t>
      </w:r>
      <w:r w:rsidR="00897C2A">
        <w:rPr>
          <w:sz w:val="24"/>
          <w:szCs w:val="24"/>
          <w:lang w:val="fr-CA"/>
        </w:rPr>
        <w:t xml:space="preserve">de travail avec </w:t>
      </w:r>
      <w:r w:rsidR="00C42259">
        <w:rPr>
          <w:sz w:val="24"/>
          <w:szCs w:val="24"/>
          <w:lang w:val="fr-CA"/>
        </w:rPr>
        <w:t xml:space="preserve">des </w:t>
      </w:r>
      <w:r w:rsidR="00897C2A">
        <w:rPr>
          <w:sz w:val="24"/>
          <w:szCs w:val="24"/>
          <w:lang w:val="fr-CA"/>
        </w:rPr>
        <w:t>communautés locales et autochtones, la créativité, le désir et la vision</w:t>
      </w:r>
      <w:r w:rsidR="00C42259">
        <w:rPr>
          <w:sz w:val="24"/>
          <w:szCs w:val="24"/>
          <w:lang w:val="fr-CA"/>
        </w:rPr>
        <w:t>.</w:t>
      </w:r>
      <w:r w:rsidR="00D71AE2">
        <w:rPr>
          <w:sz w:val="24"/>
          <w:szCs w:val="24"/>
          <w:lang w:val="fr-CA"/>
        </w:rPr>
        <w:t xml:space="preserve"> </w:t>
      </w:r>
      <w:r w:rsidR="00C42259">
        <w:rPr>
          <w:sz w:val="24"/>
          <w:szCs w:val="24"/>
          <w:lang w:val="fr-CA"/>
        </w:rPr>
        <w:t xml:space="preserve">Il </w:t>
      </w:r>
      <w:r w:rsidR="00E5076E">
        <w:rPr>
          <w:sz w:val="24"/>
          <w:szCs w:val="24"/>
          <w:lang w:val="fr-CA"/>
        </w:rPr>
        <w:t>ne manque que la</w:t>
      </w:r>
      <w:r w:rsidR="00897C2A">
        <w:rPr>
          <w:sz w:val="24"/>
          <w:szCs w:val="24"/>
          <w:lang w:val="fr-CA"/>
        </w:rPr>
        <w:t xml:space="preserve"> détermination.</w:t>
      </w:r>
    </w:p>
    <w:p w:rsidR="006B0D76" w:rsidRPr="00375236" w:rsidRDefault="0023663D" w:rsidP="00700212">
      <w:pPr>
        <w:spacing w:after="120" w:line="276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Il est grand temps de </w:t>
      </w:r>
      <w:r w:rsidR="00C42259">
        <w:rPr>
          <w:sz w:val="24"/>
          <w:szCs w:val="24"/>
          <w:lang w:val="fr-CA"/>
        </w:rPr>
        <w:t>passer à l’action</w:t>
      </w:r>
      <w:r w:rsidR="00477529">
        <w:rPr>
          <w:sz w:val="24"/>
          <w:szCs w:val="24"/>
          <w:lang w:val="fr-CA"/>
        </w:rPr>
        <w:t xml:space="preserve"> pour que </w:t>
      </w:r>
      <w:r w:rsidR="00C42259">
        <w:rPr>
          <w:sz w:val="24"/>
          <w:szCs w:val="24"/>
          <w:lang w:val="fr-CA"/>
        </w:rPr>
        <w:t xml:space="preserve">le </w:t>
      </w:r>
      <w:r w:rsidR="00477529">
        <w:rPr>
          <w:sz w:val="24"/>
          <w:szCs w:val="24"/>
          <w:lang w:val="fr-CA"/>
        </w:rPr>
        <w:t xml:space="preserve">gouvernement, dans </w:t>
      </w:r>
      <w:r w:rsidR="00C42259">
        <w:rPr>
          <w:sz w:val="24"/>
          <w:szCs w:val="24"/>
          <w:lang w:val="fr-CA"/>
        </w:rPr>
        <w:t>son orientation</w:t>
      </w:r>
      <w:r w:rsidR="00477529">
        <w:rPr>
          <w:sz w:val="24"/>
          <w:szCs w:val="24"/>
          <w:lang w:val="fr-CA"/>
        </w:rPr>
        <w:t>, puisse</w:t>
      </w:r>
      <w:r>
        <w:rPr>
          <w:sz w:val="24"/>
          <w:szCs w:val="24"/>
          <w:lang w:val="fr-CA"/>
        </w:rPr>
        <w:t xml:space="preserve"> </w:t>
      </w:r>
      <w:r w:rsidR="00477529">
        <w:rPr>
          <w:sz w:val="24"/>
          <w:szCs w:val="24"/>
          <w:lang w:val="fr-CA"/>
        </w:rPr>
        <w:t>tirer profit</w:t>
      </w:r>
      <w:r>
        <w:rPr>
          <w:sz w:val="24"/>
          <w:szCs w:val="24"/>
          <w:lang w:val="fr-CA"/>
        </w:rPr>
        <w:t xml:space="preserve"> des </w:t>
      </w:r>
      <w:r w:rsidR="00477529">
        <w:rPr>
          <w:sz w:val="24"/>
          <w:szCs w:val="24"/>
          <w:lang w:val="fr-CA"/>
        </w:rPr>
        <w:t>technologie</w:t>
      </w:r>
      <w:r>
        <w:rPr>
          <w:sz w:val="24"/>
          <w:szCs w:val="24"/>
          <w:lang w:val="fr-CA"/>
        </w:rPr>
        <w:t>s nucléaires propres</w:t>
      </w:r>
      <w:r w:rsidR="00477529">
        <w:rPr>
          <w:sz w:val="24"/>
          <w:szCs w:val="24"/>
          <w:lang w:val="fr-CA"/>
        </w:rPr>
        <w:t>, au bénéfice de tous les Canadiens</w:t>
      </w:r>
      <w:r>
        <w:rPr>
          <w:sz w:val="24"/>
          <w:szCs w:val="24"/>
          <w:lang w:val="fr-CA"/>
        </w:rPr>
        <w:t xml:space="preserve">. Nos recommandations proposent un point de départ, </w:t>
      </w:r>
      <w:r w:rsidR="001357CA">
        <w:rPr>
          <w:sz w:val="24"/>
          <w:szCs w:val="24"/>
          <w:lang w:val="fr-CA"/>
        </w:rPr>
        <w:t>mais aussi un travail</w:t>
      </w:r>
      <w:r w:rsidR="00DB75E6">
        <w:rPr>
          <w:sz w:val="24"/>
          <w:szCs w:val="24"/>
          <w:lang w:val="fr-CA"/>
        </w:rPr>
        <w:t xml:space="preserve"> </w:t>
      </w:r>
      <w:r w:rsidR="001357CA">
        <w:rPr>
          <w:sz w:val="24"/>
          <w:szCs w:val="24"/>
          <w:lang w:val="fr-CA"/>
        </w:rPr>
        <w:t>concerté</w:t>
      </w:r>
      <w:r w:rsidR="00DB75E6">
        <w:rPr>
          <w:sz w:val="24"/>
          <w:szCs w:val="24"/>
          <w:lang w:val="fr-CA"/>
        </w:rPr>
        <w:t xml:space="preserve"> des partenaires tout au long de ce parcours</w:t>
      </w:r>
      <w:r w:rsidR="00C42259">
        <w:rPr>
          <w:sz w:val="24"/>
          <w:szCs w:val="24"/>
          <w:lang w:val="fr-CA"/>
        </w:rPr>
        <w:t xml:space="preserve"> important</w:t>
      </w:r>
      <w:r w:rsidR="00DB75E6">
        <w:rPr>
          <w:sz w:val="24"/>
          <w:szCs w:val="24"/>
          <w:lang w:val="fr-CA"/>
        </w:rPr>
        <w:t xml:space="preserve"> vers un Canada </w:t>
      </w:r>
      <w:r w:rsidR="00C42259">
        <w:rPr>
          <w:sz w:val="24"/>
          <w:szCs w:val="24"/>
          <w:lang w:val="fr-CA"/>
        </w:rPr>
        <w:t>décarbonisé</w:t>
      </w:r>
      <w:r w:rsidR="00477529">
        <w:rPr>
          <w:sz w:val="24"/>
          <w:szCs w:val="24"/>
          <w:lang w:val="fr-CA"/>
        </w:rPr>
        <w:t xml:space="preserve">, </w:t>
      </w:r>
      <w:r w:rsidR="00C42259">
        <w:rPr>
          <w:sz w:val="24"/>
          <w:szCs w:val="24"/>
          <w:lang w:val="fr-CA"/>
        </w:rPr>
        <w:t xml:space="preserve">misant sur des </w:t>
      </w:r>
      <w:r w:rsidR="0010174F">
        <w:rPr>
          <w:sz w:val="24"/>
          <w:szCs w:val="24"/>
          <w:lang w:val="fr-CA"/>
        </w:rPr>
        <w:t>énergie</w:t>
      </w:r>
      <w:r w:rsidR="00C42259">
        <w:rPr>
          <w:sz w:val="24"/>
          <w:szCs w:val="24"/>
          <w:lang w:val="fr-CA"/>
        </w:rPr>
        <w:t>s</w:t>
      </w:r>
      <w:r w:rsidR="0010174F">
        <w:rPr>
          <w:sz w:val="24"/>
          <w:szCs w:val="24"/>
          <w:lang w:val="fr-CA"/>
        </w:rPr>
        <w:t xml:space="preserve"> propre</w:t>
      </w:r>
      <w:r w:rsidR="00C42259">
        <w:rPr>
          <w:sz w:val="24"/>
          <w:szCs w:val="24"/>
          <w:lang w:val="fr-CA"/>
        </w:rPr>
        <w:t>s</w:t>
      </w:r>
      <w:r w:rsidR="0010174F">
        <w:rPr>
          <w:sz w:val="24"/>
          <w:szCs w:val="24"/>
          <w:lang w:val="fr-CA"/>
        </w:rPr>
        <w:t>.</w:t>
      </w:r>
    </w:p>
    <w:p w:rsidR="00B52B81" w:rsidRPr="00375236" w:rsidRDefault="00B52B81" w:rsidP="00B52B81">
      <w:pPr>
        <w:spacing w:after="120" w:line="240" w:lineRule="auto"/>
        <w:rPr>
          <w:rFonts w:asciiTheme="majorHAnsi" w:hAnsiTheme="majorHAnsi"/>
          <w:b/>
          <w:color w:val="92D050"/>
          <w:sz w:val="28"/>
          <w:szCs w:val="28"/>
          <w:lang w:val="fr-CA"/>
        </w:rPr>
      </w:pPr>
      <w:r w:rsidRPr="00375236">
        <w:rPr>
          <w:rFonts w:asciiTheme="majorHAnsi" w:hAnsiTheme="majorHAnsi"/>
          <w:b/>
          <w:color w:val="92D050"/>
          <w:sz w:val="28"/>
          <w:szCs w:val="28"/>
          <w:lang w:val="fr-CA"/>
        </w:rPr>
        <w:t>Recomm</w:t>
      </w:r>
      <w:r w:rsidR="00DB75E6">
        <w:rPr>
          <w:rFonts w:asciiTheme="majorHAnsi" w:hAnsiTheme="majorHAnsi"/>
          <w:b/>
          <w:color w:val="92D050"/>
          <w:sz w:val="28"/>
          <w:szCs w:val="28"/>
          <w:lang w:val="fr-CA"/>
        </w:rPr>
        <w:t>a</w:t>
      </w:r>
      <w:r w:rsidRPr="00375236">
        <w:rPr>
          <w:rFonts w:asciiTheme="majorHAnsi" w:hAnsiTheme="majorHAnsi"/>
          <w:b/>
          <w:color w:val="92D050"/>
          <w:sz w:val="28"/>
          <w:szCs w:val="28"/>
          <w:lang w:val="fr-CA"/>
        </w:rPr>
        <w:t>ndations</w:t>
      </w:r>
    </w:p>
    <w:p w:rsidR="00B52B81" w:rsidRPr="00375236" w:rsidRDefault="0010174F" w:rsidP="00B52B81">
      <w:pPr>
        <w:pStyle w:val="SIUSBodyText"/>
        <w:spacing w:after="120" w:line="240" w:lineRule="auto"/>
        <w:rPr>
          <w:rFonts w:asciiTheme="majorHAnsi" w:hAnsiTheme="majorHAnsi"/>
          <w:b/>
          <w:color w:val="57C975"/>
          <w:sz w:val="28"/>
          <w:szCs w:val="28"/>
          <w:lang w:val="fr-CA"/>
        </w:rPr>
      </w:pPr>
      <w:r>
        <w:rPr>
          <w:rFonts w:asciiTheme="majorHAnsi" w:hAnsiTheme="majorHAnsi"/>
          <w:b/>
          <w:color w:val="57C975"/>
          <w:sz w:val="28"/>
          <w:szCs w:val="28"/>
          <w:lang w:val="fr-CA"/>
        </w:rPr>
        <w:t>Par où commencer</w:t>
      </w:r>
      <w:r w:rsidR="00B52B81" w:rsidRPr="00375236">
        <w:rPr>
          <w:rFonts w:asciiTheme="majorHAnsi" w:hAnsiTheme="majorHAnsi"/>
          <w:b/>
          <w:color w:val="57C975"/>
          <w:sz w:val="28"/>
          <w:szCs w:val="28"/>
          <w:lang w:val="fr-CA"/>
        </w:rPr>
        <w:t xml:space="preserve"> </w:t>
      </w:r>
      <w:r w:rsidR="008E58E5">
        <w:rPr>
          <w:rFonts w:asciiTheme="majorHAnsi" w:hAnsiTheme="majorHAnsi"/>
          <w:b/>
          <w:color w:val="57C975"/>
          <w:sz w:val="28"/>
          <w:szCs w:val="28"/>
          <w:lang w:val="fr-CA"/>
        </w:rPr>
        <w:t>–</w:t>
      </w:r>
      <w:r w:rsidR="008E58E5" w:rsidRPr="00375236">
        <w:rPr>
          <w:rFonts w:asciiTheme="majorHAnsi" w:hAnsiTheme="majorHAnsi"/>
          <w:b/>
          <w:color w:val="57C975"/>
          <w:sz w:val="28"/>
          <w:szCs w:val="28"/>
          <w:lang w:val="fr-CA"/>
        </w:rPr>
        <w:t xml:space="preserve"> </w:t>
      </w:r>
      <w:r w:rsidR="00DB75E6">
        <w:rPr>
          <w:rFonts w:asciiTheme="majorHAnsi" w:hAnsiTheme="majorHAnsi"/>
          <w:b/>
          <w:color w:val="57C975"/>
          <w:sz w:val="28"/>
          <w:szCs w:val="28"/>
          <w:lang w:val="fr-CA"/>
        </w:rPr>
        <w:t>ensemble</w:t>
      </w:r>
    </w:p>
    <w:p w:rsidR="0010174F" w:rsidRDefault="0010174F" w:rsidP="00B52B81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Un ferme soutien </w:t>
      </w:r>
      <w:r w:rsidR="00C42259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à hauteur de politiques et de programmes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</w:t>
      </w:r>
      <w:r w:rsidR="00C42259" w:rsidRPr="00695651">
        <w:rPr>
          <w:rFonts w:eastAsia="Times New Roman"/>
          <w:sz w:val="24"/>
          <w:szCs w:val="24"/>
          <w:lang w:val="fr-CA"/>
        </w:rPr>
        <w:t>de la part</w:t>
      </w:r>
      <w:r w:rsidR="00C42259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</w:t>
      </w:r>
      <w:r>
        <w:rPr>
          <w:rFonts w:eastAsia="Times New Roman"/>
          <w:sz w:val="24"/>
          <w:szCs w:val="24"/>
          <w:lang w:val="fr-CA"/>
        </w:rPr>
        <w:t>des gouvernements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f</w:t>
      </w:r>
      <w:r>
        <w:rPr>
          <w:rFonts w:eastAsia="Times New Roman"/>
          <w:sz w:val="24"/>
          <w:szCs w:val="24"/>
          <w:lang w:val="fr-CA"/>
        </w:rPr>
        <w:t>édé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ral </w:t>
      </w:r>
      <w:r>
        <w:rPr>
          <w:rFonts w:eastAsia="Times New Roman"/>
          <w:sz w:val="24"/>
          <w:szCs w:val="24"/>
          <w:lang w:val="fr-CA"/>
        </w:rPr>
        <w:t xml:space="preserve">et provinciaux est nécessaire au positionnement de l’industrie nucléaire comme </w:t>
      </w:r>
      <w:r w:rsidR="008E58E5">
        <w:rPr>
          <w:rFonts w:eastAsia="Times New Roman"/>
          <w:sz w:val="24"/>
          <w:szCs w:val="24"/>
          <w:lang w:val="fr-CA"/>
        </w:rPr>
        <w:t xml:space="preserve">un </w:t>
      </w:r>
      <w:r>
        <w:rPr>
          <w:rFonts w:eastAsia="Times New Roman"/>
          <w:sz w:val="24"/>
          <w:szCs w:val="24"/>
          <w:lang w:val="fr-CA"/>
        </w:rPr>
        <w:t>acteur essentiel de la stratégie énergétique</w:t>
      </w:r>
      <w:r w:rsidR="00C42259">
        <w:rPr>
          <w:rFonts w:eastAsia="Times New Roman"/>
          <w:sz w:val="24"/>
          <w:szCs w:val="24"/>
          <w:lang w:val="fr-CA"/>
        </w:rPr>
        <w:t xml:space="preserve"> propre</w:t>
      </w:r>
      <w:r>
        <w:rPr>
          <w:rFonts w:eastAsia="Times New Roman"/>
          <w:sz w:val="24"/>
          <w:szCs w:val="24"/>
          <w:lang w:val="fr-CA"/>
        </w:rPr>
        <w:t xml:space="preserve"> du Canada, </w:t>
      </w:r>
      <w:r w:rsidR="00AB1900">
        <w:rPr>
          <w:rFonts w:eastAsia="Times New Roman"/>
          <w:sz w:val="24"/>
          <w:szCs w:val="24"/>
          <w:lang w:val="fr-CA"/>
        </w:rPr>
        <w:t>dont :</w:t>
      </w:r>
    </w:p>
    <w:p w:rsidR="004D14AD" w:rsidRDefault="00AB1900" w:rsidP="00E07AD7">
      <w:pPr>
        <w:pStyle w:val="ListParagraph"/>
        <w:numPr>
          <w:ilvl w:val="0"/>
          <w:numId w:val="38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d</w:t>
      </w:r>
      <w:r w:rsidR="004D14AD">
        <w:rPr>
          <w:rFonts w:eastAsia="Times New Roman"/>
          <w:sz w:val="24"/>
          <w:szCs w:val="24"/>
          <w:lang w:val="fr-CA"/>
        </w:rPr>
        <w:t xml:space="preserve">es </w:t>
      </w:r>
      <w:r w:rsidR="00C42259">
        <w:rPr>
          <w:rFonts w:eastAsia="Times New Roman"/>
          <w:sz w:val="24"/>
          <w:szCs w:val="24"/>
          <w:lang w:val="fr-CA"/>
        </w:rPr>
        <w:t>orientations politiques claires</w:t>
      </w:r>
      <w:r w:rsidR="004D14AD">
        <w:rPr>
          <w:rFonts w:eastAsia="Times New Roman"/>
          <w:sz w:val="24"/>
          <w:szCs w:val="24"/>
          <w:lang w:val="fr-CA"/>
        </w:rPr>
        <w:t xml:space="preserve"> qui </w:t>
      </w:r>
      <w:r w:rsidR="008E58E5">
        <w:rPr>
          <w:rFonts w:eastAsia="Times New Roman"/>
          <w:sz w:val="24"/>
          <w:szCs w:val="24"/>
          <w:lang w:val="fr-CA"/>
        </w:rPr>
        <w:t>renforcent</w:t>
      </w:r>
      <w:r w:rsidR="004D14AD">
        <w:rPr>
          <w:rFonts w:eastAsia="Times New Roman"/>
          <w:sz w:val="24"/>
          <w:szCs w:val="24"/>
          <w:lang w:val="fr-CA"/>
        </w:rPr>
        <w:t xml:space="preserve"> le positionnement du nucléaire comme important </w:t>
      </w:r>
      <w:r w:rsidR="00C42259">
        <w:rPr>
          <w:rFonts w:eastAsia="Times New Roman"/>
          <w:sz w:val="24"/>
          <w:szCs w:val="24"/>
          <w:lang w:val="fr-CA"/>
        </w:rPr>
        <w:t>catalyseur</w:t>
      </w:r>
      <w:r w:rsidR="00C42259" w:rsidRPr="0067500B">
        <w:rPr>
          <w:rFonts w:eastAsia="Times New Roman"/>
          <w:sz w:val="24"/>
          <w:szCs w:val="24"/>
          <w:lang w:val="fr-CA"/>
        </w:rPr>
        <w:t xml:space="preserve"> </w:t>
      </w:r>
      <w:r w:rsidR="0067500B">
        <w:rPr>
          <w:rFonts w:eastAsia="Times New Roman"/>
          <w:sz w:val="24"/>
          <w:szCs w:val="24"/>
          <w:lang w:val="fr-CA"/>
        </w:rPr>
        <w:t>d’un avenir énergétique propre pour le Canada</w:t>
      </w:r>
      <w:r w:rsidR="004D14AD">
        <w:rPr>
          <w:rFonts w:eastAsia="Times New Roman"/>
          <w:sz w:val="24"/>
          <w:szCs w:val="24"/>
          <w:lang w:val="fr-CA"/>
        </w:rPr>
        <w:t>, aux côtés des énergies renouvelab</w:t>
      </w:r>
      <w:r w:rsidR="0067500B">
        <w:rPr>
          <w:rFonts w:eastAsia="Times New Roman"/>
          <w:sz w:val="24"/>
          <w:szCs w:val="24"/>
          <w:lang w:val="fr-CA"/>
        </w:rPr>
        <w:t xml:space="preserve">les et </w:t>
      </w:r>
      <w:r w:rsidR="00C42259">
        <w:rPr>
          <w:rFonts w:eastAsia="Times New Roman"/>
          <w:sz w:val="24"/>
          <w:szCs w:val="24"/>
          <w:lang w:val="fr-CA"/>
        </w:rPr>
        <w:t>d’</w:t>
      </w:r>
      <w:r w:rsidR="0067500B">
        <w:rPr>
          <w:rFonts w:eastAsia="Times New Roman"/>
          <w:sz w:val="24"/>
          <w:szCs w:val="24"/>
          <w:lang w:val="fr-CA"/>
        </w:rPr>
        <w:t>autres sources d’énergie</w:t>
      </w:r>
      <w:r w:rsidR="004D14AD">
        <w:rPr>
          <w:rFonts w:eastAsia="Times New Roman"/>
          <w:sz w:val="24"/>
          <w:szCs w:val="24"/>
          <w:lang w:val="fr-CA"/>
        </w:rPr>
        <w:t>;</w:t>
      </w:r>
    </w:p>
    <w:p w:rsidR="00B52B81" w:rsidRPr="00375236" w:rsidRDefault="00AB1900" w:rsidP="00E07AD7">
      <w:pPr>
        <w:pStyle w:val="ListParagraph"/>
        <w:numPr>
          <w:ilvl w:val="0"/>
          <w:numId w:val="38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l</w:t>
      </w:r>
      <w:r w:rsidR="0064597F">
        <w:rPr>
          <w:rFonts w:eastAsia="Times New Roman"/>
          <w:sz w:val="24"/>
          <w:szCs w:val="24"/>
          <w:lang w:val="fr-CA"/>
        </w:rPr>
        <w:t>’exercice d’une influence</w:t>
      </w:r>
      <w:r w:rsidR="00BF781A">
        <w:rPr>
          <w:rFonts w:eastAsia="Times New Roman"/>
          <w:sz w:val="24"/>
          <w:szCs w:val="24"/>
          <w:lang w:val="fr-CA"/>
        </w:rPr>
        <w:t xml:space="preserve"> </w:t>
      </w:r>
      <w:r w:rsidR="0064597F">
        <w:rPr>
          <w:rFonts w:eastAsia="Times New Roman"/>
          <w:sz w:val="24"/>
          <w:szCs w:val="24"/>
          <w:lang w:val="fr-CA"/>
        </w:rPr>
        <w:t>considérable du gouvernement et du premier ministre</w:t>
      </w:r>
      <w:r w:rsidR="00D741EC">
        <w:rPr>
          <w:rFonts w:eastAsia="Times New Roman"/>
          <w:sz w:val="24"/>
          <w:szCs w:val="24"/>
          <w:lang w:val="fr-CA"/>
        </w:rPr>
        <w:t xml:space="preserve"> à l’échelle mondiale</w:t>
      </w:r>
      <w:r w:rsidR="0064597F">
        <w:rPr>
          <w:rFonts w:eastAsia="Times New Roman"/>
          <w:sz w:val="24"/>
          <w:szCs w:val="24"/>
          <w:lang w:val="fr-CA"/>
        </w:rPr>
        <w:t xml:space="preserve"> afin d’affirmer </w:t>
      </w:r>
      <w:r w:rsidR="0074351E">
        <w:rPr>
          <w:rFonts w:eastAsia="Times New Roman"/>
          <w:sz w:val="24"/>
          <w:szCs w:val="24"/>
          <w:lang w:val="fr-CA"/>
        </w:rPr>
        <w:t>le rôle important de</w:t>
      </w:r>
      <w:r w:rsidR="00BF781A">
        <w:rPr>
          <w:rFonts w:eastAsia="Times New Roman"/>
          <w:sz w:val="24"/>
          <w:szCs w:val="24"/>
          <w:lang w:val="fr-CA"/>
        </w:rPr>
        <w:t xml:space="preserve"> la</w:t>
      </w:r>
      <w:r w:rsidR="0064597F">
        <w:rPr>
          <w:rFonts w:eastAsia="Times New Roman"/>
          <w:sz w:val="24"/>
          <w:szCs w:val="24"/>
          <w:lang w:val="fr-CA"/>
        </w:rPr>
        <w:t xml:space="preserve"> technologie nucléaire </w:t>
      </w:r>
      <w:r w:rsidR="00BF781A">
        <w:rPr>
          <w:rFonts w:eastAsia="Times New Roman"/>
          <w:sz w:val="24"/>
          <w:szCs w:val="24"/>
          <w:lang w:val="fr-CA"/>
        </w:rPr>
        <w:t xml:space="preserve">en matière </w:t>
      </w:r>
      <w:r w:rsidR="0064597F">
        <w:rPr>
          <w:rFonts w:eastAsia="Times New Roman"/>
          <w:sz w:val="24"/>
          <w:szCs w:val="24"/>
          <w:lang w:val="fr-CA"/>
        </w:rPr>
        <w:t>d’innovation, d’énergie propre, de durabilité, de croissance économique et de prospérité;</w:t>
      </w:r>
    </w:p>
    <w:p w:rsidR="00B52B81" w:rsidRDefault="00AB1900" w:rsidP="0058192B">
      <w:pPr>
        <w:pStyle w:val="ListParagraph"/>
        <w:numPr>
          <w:ilvl w:val="0"/>
          <w:numId w:val="38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l</w:t>
      </w:r>
      <w:r w:rsidR="0064597F">
        <w:rPr>
          <w:rFonts w:eastAsia="Times New Roman"/>
          <w:sz w:val="24"/>
          <w:szCs w:val="24"/>
          <w:lang w:val="fr-CA"/>
        </w:rPr>
        <w:t xml:space="preserve">a reconnaissance du nucléaire au sein des forums </w:t>
      </w:r>
      <w:r w:rsidR="0058192B">
        <w:rPr>
          <w:rFonts w:eastAsia="Times New Roman"/>
          <w:sz w:val="24"/>
          <w:szCs w:val="24"/>
          <w:lang w:val="fr-CA"/>
        </w:rPr>
        <w:t>sur les énergies vertes tels que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</w:t>
      </w:r>
      <w:r w:rsidR="0058192B">
        <w:rPr>
          <w:rFonts w:eastAsia="Times New Roman"/>
          <w:sz w:val="24"/>
          <w:szCs w:val="24"/>
          <w:lang w:val="fr-CA"/>
        </w:rPr>
        <w:t xml:space="preserve">la réunion ministérielle sur l’énergie propre, </w:t>
      </w:r>
      <w:r w:rsidR="0058192B" w:rsidRPr="00375236">
        <w:rPr>
          <w:rFonts w:eastAsia="Times New Roman"/>
          <w:sz w:val="24"/>
          <w:szCs w:val="24"/>
          <w:lang w:val="fr-CA"/>
        </w:rPr>
        <w:t>Mission Innovation</w:t>
      </w:r>
      <w:r w:rsidR="0058192B">
        <w:rPr>
          <w:rFonts w:eastAsia="Times New Roman"/>
          <w:sz w:val="24"/>
          <w:szCs w:val="24"/>
          <w:lang w:val="fr-CA"/>
        </w:rPr>
        <w:t xml:space="preserve"> et</w:t>
      </w:r>
      <w:r w:rsidR="0058192B" w:rsidRPr="0058192B">
        <w:rPr>
          <w:rFonts w:eastAsia="Times New Roman"/>
          <w:sz w:val="24"/>
          <w:szCs w:val="24"/>
          <w:lang w:val="fr-CA"/>
        </w:rPr>
        <w:t xml:space="preserve"> </w:t>
      </w:r>
      <w:r w:rsidR="00C42259">
        <w:rPr>
          <w:rFonts w:eastAsia="Times New Roman"/>
          <w:sz w:val="24"/>
          <w:szCs w:val="24"/>
          <w:lang w:val="fr-CA"/>
        </w:rPr>
        <w:t xml:space="preserve">la </w:t>
      </w:r>
      <w:r w:rsidR="0058192B" w:rsidRPr="00375236">
        <w:rPr>
          <w:rFonts w:eastAsia="Times New Roman"/>
          <w:sz w:val="24"/>
          <w:szCs w:val="24"/>
          <w:lang w:val="fr-CA"/>
        </w:rPr>
        <w:t>COP 21/23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; </w:t>
      </w:r>
    </w:p>
    <w:p w:rsidR="0058192B" w:rsidRPr="00375236" w:rsidRDefault="00AB1900" w:rsidP="0058192B">
      <w:pPr>
        <w:pStyle w:val="ListParagraph"/>
        <w:numPr>
          <w:ilvl w:val="0"/>
          <w:numId w:val="38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u</w:t>
      </w:r>
      <w:r w:rsidR="00675B4E">
        <w:rPr>
          <w:rFonts w:eastAsia="Times New Roman"/>
          <w:sz w:val="24"/>
          <w:szCs w:val="24"/>
          <w:lang w:val="fr-CA"/>
        </w:rPr>
        <w:t>n soutien aux entreprises canadiennes</w:t>
      </w:r>
      <w:r w:rsidR="00C42259">
        <w:rPr>
          <w:rFonts w:eastAsia="Times New Roman"/>
          <w:sz w:val="24"/>
          <w:szCs w:val="24"/>
          <w:lang w:val="fr-CA"/>
        </w:rPr>
        <w:t xml:space="preserve"> dans le nucléaire</w:t>
      </w:r>
      <w:r w:rsidR="00675B4E">
        <w:rPr>
          <w:rFonts w:eastAsia="Times New Roman"/>
          <w:sz w:val="24"/>
          <w:szCs w:val="24"/>
          <w:lang w:val="fr-CA"/>
        </w:rPr>
        <w:t xml:space="preserve"> en facilitant l’accès aux gouvernements et aux marchés étrangers</w:t>
      </w:r>
      <w:r w:rsidR="00277CA7">
        <w:rPr>
          <w:rFonts w:eastAsia="Times New Roman"/>
          <w:sz w:val="24"/>
          <w:szCs w:val="24"/>
          <w:lang w:val="fr-CA"/>
        </w:rPr>
        <w:t>,</w:t>
      </w:r>
      <w:r>
        <w:rPr>
          <w:rFonts w:eastAsia="Times New Roman"/>
          <w:sz w:val="24"/>
          <w:szCs w:val="24"/>
          <w:lang w:val="fr-CA"/>
        </w:rPr>
        <w:t xml:space="preserve"> </w:t>
      </w:r>
      <w:r w:rsidR="00277CA7">
        <w:rPr>
          <w:rFonts w:eastAsia="Times New Roman"/>
          <w:sz w:val="24"/>
          <w:szCs w:val="24"/>
          <w:lang w:val="fr-CA"/>
        </w:rPr>
        <w:t>ainsi qu’</w:t>
      </w:r>
      <w:r>
        <w:rPr>
          <w:rFonts w:eastAsia="Times New Roman"/>
          <w:sz w:val="24"/>
          <w:szCs w:val="24"/>
          <w:lang w:val="fr-CA"/>
        </w:rPr>
        <w:t xml:space="preserve">à l’aide financière </w:t>
      </w:r>
      <w:r w:rsidR="00C42259">
        <w:rPr>
          <w:rFonts w:eastAsia="Times New Roman"/>
          <w:sz w:val="24"/>
          <w:szCs w:val="24"/>
          <w:lang w:val="fr-CA"/>
        </w:rPr>
        <w:t>du Compte du</w:t>
      </w:r>
      <w:r>
        <w:rPr>
          <w:rFonts w:eastAsia="Times New Roman"/>
          <w:sz w:val="24"/>
          <w:szCs w:val="24"/>
          <w:lang w:val="fr-CA"/>
        </w:rPr>
        <w:t xml:space="preserve"> Canada, d’Exportation et développement Canada et d’autres ressources gouvernementales;</w:t>
      </w:r>
    </w:p>
    <w:p w:rsidR="00AB1900" w:rsidRDefault="00AB1900" w:rsidP="00E07AD7">
      <w:pPr>
        <w:pStyle w:val="ListParagraph"/>
        <w:numPr>
          <w:ilvl w:val="0"/>
          <w:numId w:val="38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un soutien pour l’élaboration d’accords</w:t>
      </w:r>
      <w:r w:rsidR="00BF781A">
        <w:rPr>
          <w:rFonts w:eastAsia="Times New Roman"/>
          <w:sz w:val="24"/>
          <w:szCs w:val="24"/>
          <w:lang w:val="fr-CA"/>
        </w:rPr>
        <w:t xml:space="preserve">, </w:t>
      </w:r>
      <w:r>
        <w:rPr>
          <w:rFonts w:eastAsia="Times New Roman"/>
          <w:sz w:val="24"/>
          <w:szCs w:val="24"/>
          <w:lang w:val="fr-CA"/>
        </w:rPr>
        <w:t xml:space="preserve">l’obtention de permis et </w:t>
      </w:r>
      <w:r w:rsidR="00C42259">
        <w:rPr>
          <w:rFonts w:eastAsia="Times New Roman"/>
          <w:sz w:val="24"/>
          <w:szCs w:val="24"/>
          <w:lang w:val="fr-CA"/>
        </w:rPr>
        <w:t>la conformité avec</w:t>
      </w:r>
      <w:r>
        <w:rPr>
          <w:rFonts w:eastAsia="Times New Roman"/>
          <w:sz w:val="24"/>
          <w:szCs w:val="24"/>
          <w:lang w:val="fr-CA"/>
        </w:rPr>
        <w:t xml:space="preserve"> </w:t>
      </w:r>
      <w:r w:rsidR="00C42259">
        <w:rPr>
          <w:rFonts w:eastAsia="Times New Roman"/>
          <w:sz w:val="24"/>
          <w:szCs w:val="24"/>
          <w:lang w:val="fr-CA"/>
        </w:rPr>
        <w:t xml:space="preserve">les </w:t>
      </w:r>
      <w:r>
        <w:rPr>
          <w:rFonts w:eastAsia="Times New Roman"/>
          <w:sz w:val="24"/>
          <w:szCs w:val="24"/>
          <w:lang w:val="fr-CA"/>
        </w:rPr>
        <w:t>exigences de sécurité pour l’exportation des technologies, de l’uranium et de</w:t>
      </w:r>
      <w:r w:rsidR="00BF781A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 xml:space="preserve"> </w:t>
      </w:r>
      <w:r w:rsidR="007303FB">
        <w:rPr>
          <w:rFonts w:eastAsia="Times New Roman"/>
          <w:sz w:val="24"/>
          <w:szCs w:val="24"/>
          <w:lang w:val="fr-CA"/>
        </w:rPr>
        <w:t>combustible</w:t>
      </w:r>
      <w:r w:rsidR="00BF781A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 xml:space="preserve"> nucléaire</w:t>
      </w:r>
      <w:r w:rsidR="00BF781A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>.</w:t>
      </w:r>
    </w:p>
    <w:p w:rsidR="00BF781A" w:rsidRDefault="00BF781A" w:rsidP="00BF781A">
      <w:pPr>
        <w:pStyle w:val="ListParagraph"/>
        <w:spacing w:before="120" w:after="0" w:line="240" w:lineRule="auto"/>
        <w:ind w:left="1050"/>
        <w:rPr>
          <w:rFonts w:eastAsia="Times New Roman"/>
          <w:sz w:val="24"/>
          <w:szCs w:val="24"/>
          <w:lang w:val="fr-CA"/>
        </w:rPr>
      </w:pPr>
    </w:p>
    <w:p w:rsidR="00B52B81" w:rsidRPr="00375236" w:rsidRDefault="00B52B81" w:rsidP="00B52B81">
      <w:pPr>
        <w:spacing w:after="0" w:line="240" w:lineRule="auto"/>
        <w:ind w:left="1440"/>
        <w:rPr>
          <w:rFonts w:eastAsia="Times New Roman"/>
          <w:sz w:val="24"/>
          <w:szCs w:val="24"/>
          <w:lang w:val="fr-CA"/>
        </w:rPr>
      </w:pPr>
    </w:p>
    <w:p w:rsidR="00B52B81" w:rsidRPr="00375236" w:rsidRDefault="00AB1900" w:rsidP="00B52B81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Un in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vest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isse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ment 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de l’industrie et des 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go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u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vern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e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ments 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dans l’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innovation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nucléaire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, </w:t>
      </w:r>
      <w:r>
        <w:rPr>
          <w:rFonts w:eastAsia="Times New Roman"/>
          <w:sz w:val="24"/>
          <w:szCs w:val="24"/>
          <w:lang w:val="fr-CA"/>
        </w:rPr>
        <w:t>dont :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</w:t>
      </w:r>
    </w:p>
    <w:p w:rsidR="009E492A" w:rsidRDefault="009E492A" w:rsidP="00E07AD7">
      <w:pPr>
        <w:pStyle w:val="ListParagraph"/>
        <w:numPr>
          <w:ilvl w:val="0"/>
          <w:numId w:val="39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l’achat hâtif de très petits réacteurs</w:t>
      </w:r>
      <w:r w:rsidR="00C42259">
        <w:rPr>
          <w:rFonts w:eastAsia="Times New Roman"/>
          <w:sz w:val="24"/>
          <w:szCs w:val="24"/>
          <w:lang w:val="fr-CA"/>
        </w:rPr>
        <w:t xml:space="preserve"> en particulier</w:t>
      </w:r>
      <w:r>
        <w:rPr>
          <w:rFonts w:eastAsia="Times New Roman"/>
          <w:sz w:val="24"/>
          <w:szCs w:val="24"/>
          <w:lang w:val="fr-CA"/>
        </w:rPr>
        <w:t xml:space="preserve"> par les </w:t>
      </w:r>
      <w:r w:rsidR="00B52B81" w:rsidRPr="00375236">
        <w:rPr>
          <w:rFonts w:eastAsia="Times New Roman"/>
          <w:sz w:val="24"/>
          <w:szCs w:val="24"/>
          <w:lang w:val="fr-CA"/>
        </w:rPr>
        <w:t>go</w:t>
      </w:r>
      <w:r>
        <w:rPr>
          <w:rFonts w:eastAsia="Times New Roman"/>
          <w:sz w:val="24"/>
          <w:szCs w:val="24"/>
          <w:lang w:val="fr-CA"/>
        </w:rPr>
        <w:t>u</w:t>
      </w:r>
      <w:r w:rsidR="00B52B81" w:rsidRPr="00375236">
        <w:rPr>
          <w:rFonts w:eastAsia="Times New Roman"/>
          <w:sz w:val="24"/>
          <w:szCs w:val="24"/>
          <w:lang w:val="fr-CA"/>
        </w:rPr>
        <w:t>vern</w:t>
      </w:r>
      <w:r>
        <w:rPr>
          <w:rFonts w:eastAsia="Times New Roman"/>
          <w:sz w:val="24"/>
          <w:szCs w:val="24"/>
          <w:lang w:val="fr-CA"/>
        </w:rPr>
        <w:t>e</w:t>
      </w:r>
      <w:r w:rsidR="00B52B81" w:rsidRPr="00375236">
        <w:rPr>
          <w:rFonts w:eastAsia="Times New Roman"/>
          <w:sz w:val="24"/>
          <w:szCs w:val="24"/>
          <w:lang w:val="fr-CA"/>
        </w:rPr>
        <w:t>ment</w:t>
      </w:r>
      <w:r>
        <w:rPr>
          <w:rFonts w:eastAsia="Times New Roman"/>
          <w:sz w:val="24"/>
          <w:szCs w:val="24"/>
          <w:lang w:val="fr-CA"/>
        </w:rPr>
        <w:t>s, pour les bases militaires ou d’autres installations, et ce, afin de réduire le</w:t>
      </w:r>
      <w:r w:rsidR="008E58E5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 xml:space="preserve"> risque</w:t>
      </w:r>
      <w:r w:rsidR="008E58E5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 xml:space="preserve"> </w:t>
      </w:r>
      <w:r w:rsidR="00C42259">
        <w:rPr>
          <w:rFonts w:eastAsia="Times New Roman"/>
          <w:sz w:val="24"/>
          <w:szCs w:val="24"/>
          <w:lang w:val="fr-CA"/>
        </w:rPr>
        <w:t xml:space="preserve">du </w:t>
      </w:r>
      <w:r>
        <w:rPr>
          <w:rFonts w:eastAsia="Times New Roman"/>
          <w:sz w:val="24"/>
          <w:szCs w:val="24"/>
          <w:lang w:val="fr-CA"/>
        </w:rPr>
        <w:t>premier investisseur privé;</w:t>
      </w:r>
    </w:p>
    <w:p w:rsidR="00E07AD7" w:rsidRPr="00375236" w:rsidRDefault="009E492A" w:rsidP="00E07AD7">
      <w:pPr>
        <w:pStyle w:val="ListParagraph"/>
        <w:numPr>
          <w:ilvl w:val="0"/>
          <w:numId w:val="39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l’investissement de l’industrie et des gouvernements fédéral et provinciaux dans EACL et </w:t>
      </w:r>
      <w:r w:rsidR="009F386E">
        <w:rPr>
          <w:rFonts w:eastAsia="Times New Roman"/>
          <w:sz w:val="24"/>
          <w:szCs w:val="24"/>
          <w:lang w:val="fr-CA"/>
        </w:rPr>
        <w:t xml:space="preserve">LNC </w:t>
      </w:r>
      <w:r w:rsidR="00072AB4">
        <w:rPr>
          <w:rFonts w:eastAsia="Times New Roman"/>
          <w:sz w:val="24"/>
          <w:szCs w:val="24"/>
          <w:lang w:val="fr-CA"/>
        </w:rPr>
        <w:t>pour la coordination pancanadienne de la recherche, du développement et de la démonstration des PRM;</w:t>
      </w:r>
    </w:p>
    <w:p w:rsidR="00E07AD7" w:rsidRPr="00375236" w:rsidRDefault="00072AB4" w:rsidP="00E07AD7">
      <w:pPr>
        <w:pStyle w:val="ListParagraph"/>
        <w:numPr>
          <w:ilvl w:val="0"/>
          <w:numId w:val="39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la création de mécanismes financiers pour le partage des risques entre les gouvernements et l’industrie dans </w:t>
      </w:r>
      <w:r w:rsidR="009F386E">
        <w:rPr>
          <w:rFonts w:eastAsia="Times New Roman"/>
          <w:sz w:val="24"/>
          <w:szCs w:val="24"/>
          <w:lang w:val="fr-CA"/>
        </w:rPr>
        <w:t xml:space="preserve">le développement </w:t>
      </w:r>
      <w:r>
        <w:rPr>
          <w:rFonts w:eastAsia="Times New Roman"/>
          <w:sz w:val="24"/>
          <w:szCs w:val="24"/>
          <w:lang w:val="fr-CA"/>
        </w:rPr>
        <w:t>des nouvelles technologies</w:t>
      </w:r>
      <w:r w:rsidR="00520AC0">
        <w:rPr>
          <w:rFonts w:eastAsia="Times New Roman"/>
          <w:sz w:val="24"/>
          <w:szCs w:val="24"/>
          <w:lang w:val="fr-CA"/>
        </w:rPr>
        <w:t>,</w:t>
      </w:r>
      <w:r>
        <w:rPr>
          <w:rFonts w:eastAsia="Times New Roman"/>
          <w:sz w:val="24"/>
          <w:szCs w:val="24"/>
          <w:lang w:val="fr-CA"/>
        </w:rPr>
        <w:t xml:space="preserve"> </w:t>
      </w:r>
      <w:r w:rsidR="009F386E">
        <w:rPr>
          <w:rFonts w:eastAsia="Times New Roman"/>
          <w:sz w:val="24"/>
          <w:szCs w:val="24"/>
          <w:lang w:val="fr-CA"/>
        </w:rPr>
        <w:t>notamment</w:t>
      </w:r>
      <w:r>
        <w:rPr>
          <w:rFonts w:eastAsia="Times New Roman"/>
          <w:sz w:val="24"/>
          <w:szCs w:val="24"/>
          <w:lang w:val="fr-CA"/>
        </w:rPr>
        <w:t xml:space="preserve"> des partenariat</w:t>
      </w:r>
      <w:r w:rsidR="009F386E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 xml:space="preserve"> public-privé et des garanties financières;</w:t>
      </w:r>
    </w:p>
    <w:p w:rsidR="00E07AD7" w:rsidRPr="00375236" w:rsidRDefault="00072AB4" w:rsidP="00E07AD7">
      <w:pPr>
        <w:pStyle w:val="ListParagraph"/>
        <w:numPr>
          <w:ilvl w:val="0"/>
          <w:numId w:val="39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l’engagement de</w:t>
      </w:r>
      <w:r w:rsidR="00D52D2E">
        <w:rPr>
          <w:rFonts w:eastAsia="Times New Roman"/>
          <w:sz w:val="24"/>
          <w:szCs w:val="24"/>
          <w:lang w:val="fr-CA"/>
        </w:rPr>
        <w:t xml:space="preserve">s parties prenantes et des </w:t>
      </w:r>
      <w:r>
        <w:rPr>
          <w:rFonts w:eastAsia="Times New Roman"/>
          <w:sz w:val="24"/>
          <w:szCs w:val="24"/>
          <w:lang w:val="fr-CA"/>
        </w:rPr>
        <w:t>utilisateurs finaux à toutes les phase</w:t>
      </w:r>
      <w:r w:rsidR="009F386E">
        <w:rPr>
          <w:rFonts w:eastAsia="Times New Roman"/>
          <w:sz w:val="24"/>
          <w:szCs w:val="24"/>
          <w:lang w:val="fr-CA"/>
        </w:rPr>
        <w:t>s</w:t>
      </w:r>
      <w:r>
        <w:rPr>
          <w:rFonts w:eastAsia="Times New Roman"/>
          <w:sz w:val="24"/>
          <w:szCs w:val="24"/>
          <w:lang w:val="fr-CA"/>
        </w:rPr>
        <w:t xml:space="preserve"> d</w:t>
      </w:r>
      <w:r w:rsidR="00D52D2E">
        <w:rPr>
          <w:rFonts w:eastAsia="Times New Roman"/>
          <w:sz w:val="24"/>
          <w:szCs w:val="24"/>
          <w:lang w:val="fr-CA"/>
        </w:rPr>
        <w:t>u</w:t>
      </w:r>
      <w:r>
        <w:rPr>
          <w:rFonts w:eastAsia="Times New Roman"/>
          <w:sz w:val="24"/>
          <w:szCs w:val="24"/>
          <w:lang w:val="fr-CA"/>
        </w:rPr>
        <w:t xml:space="preserve"> développement des technologies et du marketing </w:t>
      </w:r>
      <w:r w:rsidR="009F386E">
        <w:rPr>
          <w:rFonts w:eastAsia="Times New Roman"/>
          <w:sz w:val="24"/>
          <w:szCs w:val="24"/>
          <w:lang w:val="fr-CA"/>
        </w:rPr>
        <w:t xml:space="preserve">pour s’assurer </w:t>
      </w:r>
      <w:r>
        <w:rPr>
          <w:rFonts w:eastAsia="Times New Roman"/>
          <w:sz w:val="24"/>
          <w:szCs w:val="24"/>
          <w:lang w:val="fr-CA"/>
        </w:rPr>
        <w:t>que l’innovation concorde avec les besoins et la demande;</w:t>
      </w:r>
    </w:p>
    <w:p w:rsidR="00E07AD7" w:rsidRPr="00375236" w:rsidRDefault="00072AB4" w:rsidP="00E07AD7">
      <w:pPr>
        <w:pStyle w:val="ListParagraph"/>
        <w:numPr>
          <w:ilvl w:val="0"/>
          <w:numId w:val="39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la considération sérieuse </w:t>
      </w:r>
      <w:r w:rsidR="008E58E5">
        <w:rPr>
          <w:rFonts w:eastAsia="Times New Roman"/>
          <w:sz w:val="24"/>
          <w:szCs w:val="24"/>
          <w:lang w:val="fr-CA"/>
        </w:rPr>
        <w:t>de l’approche</w:t>
      </w:r>
      <w:r>
        <w:rPr>
          <w:rFonts w:eastAsia="Times New Roman"/>
          <w:sz w:val="24"/>
          <w:szCs w:val="24"/>
          <w:lang w:val="fr-CA"/>
        </w:rPr>
        <w:t xml:space="preserve"> « </w:t>
      </w:r>
      <w:r w:rsidR="008E58E5">
        <w:rPr>
          <w:rFonts w:eastAsia="Times New Roman"/>
          <w:sz w:val="24"/>
          <w:szCs w:val="24"/>
          <w:lang w:val="fr-CA"/>
        </w:rPr>
        <w:t>du berceau à la tombe</w:t>
      </w:r>
      <w:r>
        <w:rPr>
          <w:rFonts w:eastAsia="Times New Roman"/>
          <w:sz w:val="24"/>
          <w:szCs w:val="24"/>
          <w:lang w:val="fr-CA"/>
        </w:rPr>
        <w:t xml:space="preserve"> » </w:t>
      </w:r>
      <w:r w:rsidR="008E58E5">
        <w:rPr>
          <w:rFonts w:eastAsia="Times New Roman"/>
          <w:sz w:val="24"/>
          <w:szCs w:val="24"/>
          <w:lang w:val="fr-CA"/>
        </w:rPr>
        <w:t xml:space="preserve">dans le </w:t>
      </w:r>
      <w:r>
        <w:rPr>
          <w:rFonts w:eastAsia="Times New Roman"/>
          <w:sz w:val="24"/>
          <w:szCs w:val="24"/>
          <w:lang w:val="fr-CA"/>
        </w:rPr>
        <w:t>développement technologique</w:t>
      </w:r>
      <w:r w:rsidR="008E58E5">
        <w:rPr>
          <w:rFonts w:eastAsia="Times New Roman"/>
          <w:sz w:val="24"/>
          <w:szCs w:val="24"/>
          <w:lang w:val="fr-CA"/>
        </w:rPr>
        <w:t>, c’est-à-dire</w:t>
      </w:r>
      <w:r>
        <w:rPr>
          <w:rFonts w:eastAsia="Times New Roman"/>
          <w:sz w:val="24"/>
          <w:szCs w:val="24"/>
          <w:lang w:val="fr-CA"/>
        </w:rPr>
        <w:t xml:space="preserve"> qui tient compte des coûts </w:t>
      </w:r>
      <w:r w:rsidR="009F386E">
        <w:rPr>
          <w:rFonts w:eastAsia="Times New Roman"/>
          <w:sz w:val="24"/>
          <w:szCs w:val="24"/>
          <w:lang w:val="fr-CA"/>
        </w:rPr>
        <w:t xml:space="preserve">selon le </w:t>
      </w:r>
      <w:r>
        <w:rPr>
          <w:rFonts w:eastAsia="Times New Roman"/>
          <w:sz w:val="24"/>
          <w:szCs w:val="24"/>
          <w:lang w:val="fr-CA"/>
        </w:rPr>
        <w:t xml:space="preserve">cycle de vie entier, y compris l’imputabilité </w:t>
      </w:r>
      <w:r w:rsidR="008E58E5">
        <w:rPr>
          <w:rFonts w:eastAsia="Times New Roman"/>
          <w:sz w:val="24"/>
          <w:szCs w:val="24"/>
          <w:lang w:val="fr-CA"/>
        </w:rPr>
        <w:t xml:space="preserve">complète </w:t>
      </w:r>
      <w:r>
        <w:rPr>
          <w:rFonts w:eastAsia="Times New Roman"/>
          <w:sz w:val="24"/>
          <w:szCs w:val="24"/>
          <w:lang w:val="fr-CA"/>
        </w:rPr>
        <w:t xml:space="preserve">en matière de </w:t>
      </w:r>
      <w:r w:rsidR="009F386E">
        <w:rPr>
          <w:rFonts w:eastAsia="Times New Roman"/>
          <w:sz w:val="24"/>
          <w:szCs w:val="24"/>
          <w:lang w:val="fr-CA"/>
        </w:rPr>
        <w:t xml:space="preserve">déchets </w:t>
      </w:r>
      <w:r w:rsidR="0051064F">
        <w:rPr>
          <w:rFonts w:eastAsia="Times New Roman"/>
          <w:sz w:val="24"/>
          <w:szCs w:val="24"/>
          <w:lang w:val="fr-CA"/>
        </w:rPr>
        <w:t xml:space="preserve">et </w:t>
      </w:r>
      <w:r w:rsidR="008E58E5">
        <w:rPr>
          <w:rFonts w:eastAsia="Times New Roman"/>
          <w:sz w:val="24"/>
          <w:szCs w:val="24"/>
          <w:lang w:val="fr-CA"/>
        </w:rPr>
        <w:t>le mode</w:t>
      </w:r>
      <w:r w:rsidR="0051064F">
        <w:rPr>
          <w:rFonts w:eastAsia="Times New Roman"/>
          <w:sz w:val="24"/>
          <w:szCs w:val="24"/>
          <w:lang w:val="fr-CA"/>
        </w:rPr>
        <w:t xml:space="preserve"> </w:t>
      </w:r>
      <w:r w:rsidR="008E58E5">
        <w:rPr>
          <w:rFonts w:eastAsia="Times New Roman"/>
          <w:sz w:val="24"/>
          <w:szCs w:val="24"/>
          <w:lang w:val="fr-CA"/>
        </w:rPr>
        <w:t>d’intégration des</w:t>
      </w:r>
      <w:r w:rsidR="0051064F">
        <w:rPr>
          <w:rFonts w:eastAsia="Times New Roman"/>
          <w:sz w:val="24"/>
          <w:szCs w:val="24"/>
          <w:lang w:val="fr-CA"/>
        </w:rPr>
        <w:t xml:space="preserve"> c</w:t>
      </w:r>
      <w:r w:rsidR="00D52D2E">
        <w:rPr>
          <w:rFonts w:eastAsia="Times New Roman"/>
          <w:sz w:val="24"/>
          <w:szCs w:val="24"/>
          <w:lang w:val="fr-CA"/>
        </w:rPr>
        <w:t>ombustible</w:t>
      </w:r>
      <w:r w:rsidR="0051064F">
        <w:rPr>
          <w:rFonts w:eastAsia="Times New Roman"/>
          <w:sz w:val="24"/>
          <w:szCs w:val="24"/>
          <w:lang w:val="fr-CA"/>
        </w:rPr>
        <w:t>s</w:t>
      </w:r>
      <w:r w:rsidR="009F386E">
        <w:rPr>
          <w:rFonts w:eastAsia="Times New Roman"/>
          <w:sz w:val="24"/>
          <w:szCs w:val="24"/>
          <w:lang w:val="fr-CA"/>
        </w:rPr>
        <w:t xml:space="preserve"> utilisés</w:t>
      </w:r>
      <w:r w:rsidR="0051064F">
        <w:rPr>
          <w:rFonts w:eastAsia="Times New Roman"/>
          <w:sz w:val="24"/>
          <w:szCs w:val="24"/>
          <w:lang w:val="fr-CA"/>
        </w:rPr>
        <w:t xml:space="preserve"> </w:t>
      </w:r>
      <w:r w:rsidR="009F386E">
        <w:rPr>
          <w:rFonts w:eastAsia="Times New Roman"/>
          <w:sz w:val="24"/>
          <w:szCs w:val="24"/>
          <w:lang w:val="fr-CA"/>
        </w:rPr>
        <w:t xml:space="preserve">par les </w:t>
      </w:r>
      <w:r w:rsidR="0051064F">
        <w:rPr>
          <w:rFonts w:eastAsia="Times New Roman"/>
          <w:sz w:val="24"/>
          <w:szCs w:val="24"/>
          <w:lang w:val="fr-CA"/>
        </w:rPr>
        <w:t xml:space="preserve">nouvelles technologies à la stratégie </w:t>
      </w:r>
      <w:r w:rsidR="009F386E">
        <w:rPr>
          <w:rFonts w:eastAsia="Times New Roman"/>
          <w:sz w:val="24"/>
          <w:szCs w:val="24"/>
          <w:lang w:val="fr-CA"/>
        </w:rPr>
        <w:t xml:space="preserve">générale </w:t>
      </w:r>
      <w:r w:rsidR="0051064F">
        <w:rPr>
          <w:rFonts w:eastAsia="Times New Roman"/>
          <w:sz w:val="24"/>
          <w:szCs w:val="24"/>
          <w:lang w:val="fr-CA"/>
        </w:rPr>
        <w:t>de gestion des déchets du Canada.</w:t>
      </w:r>
    </w:p>
    <w:p w:rsidR="00B52B81" w:rsidRPr="00375236" w:rsidRDefault="00B52B81" w:rsidP="00B52B81">
      <w:pPr>
        <w:spacing w:after="0" w:line="240" w:lineRule="auto"/>
        <w:ind w:left="1440"/>
        <w:rPr>
          <w:rFonts w:eastAsia="Times New Roman"/>
          <w:sz w:val="24"/>
          <w:szCs w:val="24"/>
          <w:lang w:val="fr-CA"/>
        </w:rPr>
      </w:pPr>
    </w:p>
    <w:p w:rsidR="00B52B81" w:rsidRPr="00375236" w:rsidRDefault="0051064F" w:rsidP="00B52B81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L’inclusion des collectivités autochtones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et de toutes les parties prenantes</w:t>
      </w:r>
      <w:r>
        <w:rPr>
          <w:rFonts w:eastAsia="Times New Roman"/>
          <w:color w:val="1F4E79" w:themeColor="accent5" w:themeShade="80"/>
          <w:sz w:val="24"/>
          <w:szCs w:val="24"/>
          <w:lang w:val="fr-CA"/>
        </w:rPr>
        <w:t xml:space="preserve"> 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: </w:t>
      </w:r>
    </w:p>
    <w:p w:rsidR="0051064F" w:rsidRDefault="0051064F" w:rsidP="00E07AD7">
      <w:pPr>
        <w:pStyle w:val="ListParagraph"/>
        <w:numPr>
          <w:ilvl w:val="0"/>
          <w:numId w:val="41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en </w:t>
      </w:r>
      <w:r w:rsidR="009F386E">
        <w:rPr>
          <w:rFonts w:eastAsia="Times New Roman"/>
          <w:sz w:val="24"/>
          <w:szCs w:val="24"/>
          <w:lang w:val="fr-CA"/>
        </w:rPr>
        <w:t>ouvrant dès maintenant le dialogue</w:t>
      </w:r>
      <w:r>
        <w:rPr>
          <w:rFonts w:eastAsia="Times New Roman"/>
          <w:sz w:val="24"/>
          <w:szCs w:val="24"/>
          <w:lang w:val="fr-CA"/>
        </w:rPr>
        <w:t xml:space="preserve"> avec les parties prenantes autochtones et a</w:t>
      </w:r>
      <w:r w:rsidR="00281663">
        <w:rPr>
          <w:rFonts w:eastAsia="Times New Roman"/>
          <w:sz w:val="24"/>
          <w:szCs w:val="24"/>
          <w:lang w:val="fr-CA"/>
        </w:rPr>
        <w:t>utr</w:t>
      </w:r>
      <w:r>
        <w:rPr>
          <w:rFonts w:eastAsia="Times New Roman"/>
          <w:sz w:val="24"/>
          <w:szCs w:val="24"/>
          <w:lang w:val="fr-CA"/>
        </w:rPr>
        <w:t>es</w:t>
      </w:r>
      <w:r w:rsidR="00520AC0">
        <w:rPr>
          <w:rFonts w:eastAsia="Times New Roman"/>
          <w:sz w:val="24"/>
          <w:szCs w:val="24"/>
          <w:lang w:val="fr-CA"/>
        </w:rPr>
        <w:t>,</w:t>
      </w:r>
      <w:r w:rsidR="00281663">
        <w:rPr>
          <w:rFonts w:eastAsia="Times New Roman"/>
          <w:sz w:val="24"/>
          <w:szCs w:val="24"/>
          <w:lang w:val="fr-CA"/>
        </w:rPr>
        <w:t xml:space="preserve"> par la mobilisation des mécanismes et d</w:t>
      </w:r>
      <w:r w:rsidR="00E96AB6">
        <w:rPr>
          <w:rFonts w:eastAsia="Times New Roman"/>
          <w:sz w:val="24"/>
          <w:szCs w:val="24"/>
          <w:lang w:val="fr-CA"/>
        </w:rPr>
        <w:t xml:space="preserve">es filières </w:t>
      </w:r>
      <w:r w:rsidR="009E4F44">
        <w:rPr>
          <w:rFonts w:eastAsia="Times New Roman"/>
          <w:sz w:val="24"/>
          <w:szCs w:val="24"/>
          <w:lang w:val="fr-CA"/>
        </w:rPr>
        <w:t>du ministère des Affaires autochtones et du Nord du Canada et d’autres agences gouvernementales et non gouvernementales;</w:t>
      </w:r>
    </w:p>
    <w:p w:rsidR="00E07AD7" w:rsidRPr="00375236" w:rsidRDefault="009E4F44" w:rsidP="00E07AD7">
      <w:pPr>
        <w:pStyle w:val="ListParagraph"/>
        <w:numPr>
          <w:ilvl w:val="0"/>
          <w:numId w:val="41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en explorant les occasions de partenariats d’affaires avec les collectivités et les entreprises autochtones </w:t>
      </w:r>
      <w:r w:rsidR="009860F2">
        <w:rPr>
          <w:rFonts w:eastAsia="Times New Roman"/>
          <w:sz w:val="24"/>
          <w:szCs w:val="24"/>
          <w:lang w:val="fr-CA"/>
        </w:rPr>
        <w:t xml:space="preserve">pour le développement </w:t>
      </w:r>
      <w:r>
        <w:rPr>
          <w:rFonts w:eastAsia="Times New Roman"/>
          <w:sz w:val="24"/>
          <w:szCs w:val="24"/>
          <w:lang w:val="fr-CA"/>
        </w:rPr>
        <w:t xml:space="preserve">et </w:t>
      </w:r>
      <w:r w:rsidR="009860F2">
        <w:rPr>
          <w:rFonts w:eastAsia="Times New Roman"/>
          <w:sz w:val="24"/>
          <w:szCs w:val="24"/>
          <w:lang w:val="fr-CA"/>
        </w:rPr>
        <w:t>l</w:t>
      </w:r>
      <w:r>
        <w:rPr>
          <w:rFonts w:eastAsia="Times New Roman"/>
          <w:sz w:val="24"/>
          <w:szCs w:val="24"/>
          <w:lang w:val="fr-CA"/>
        </w:rPr>
        <w:t>e déplo</w:t>
      </w:r>
      <w:r w:rsidR="009860F2">
        <w:rPr>
          <w:rFonts w:eastAsia="Times New Roman"/>
          <w:sz w:val="24"/>
          <w:szCs w:val="24"/>
          <w:lang w:val="fr-CA"/>
        </w:rPr>
        <w:t xml:space="preserve">iement </w:t>
      </w:r>
      <w:r w:rsidR="009F386E">
        <w:rPr>
          <w:rFonts w:eastAsia="Times New Roman"/>
          <w:sz w:val="24"/>
          <w:szCs w:val="24"/>
          <w:lang w:val="fr-CA"/>
        </w:rPr>
        <w:t xml:space="preserve">de </w:t>
      </w:r>
      <w:r>
        <w:rPr>
          <w:rFonts w:eastAsia="Times New Roman"/>
          <w:sz w:val="24"/>
          <w:szCs w:val="24"/>
          <w:lang w:val="fr-CA"/>
        </w:rPr>
        <w:t>technologies nucléaires.</w:t>
      </w:r>
    </w:p>
    <w:p w:rsidR="00B52B81" w:rsidRPr="00375236" w:rsidRDefault="00B52B81" w:rsidP="00B52B81">
      <w:pPr>
        <w:spacing w:before="120" w:after="0" w:line="240" w:lineRule="auto"/>
        <w:ind w:left="1440"/>
        <w:rPr>
          <w:rFonts w:eastAsia="Times New Roman"/>
          <w:sz w:val="24"/>
          <w:szCs w:val="24"/>
          <w:lang w:val="fr-CA"/>
        </w:rPr>
      </w:pPr>
    </w:p>
    <w:p w:rsidR="00B52B81" w:rsidRPr="00375236" w:rsidRDefault="00D037D2" w:rsidP="009E4F44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val="fr-CA"/>
        </w:rPr>
      </w:pPr>
      <w:r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>L’offre</w:t>
      </w:r>
      <w:r w:rsidR="009E4F44"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 xml:space="preserve"> </w:t>
      </w:r>
      <w:r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>d’</w:t>
      </w:r>
      <w:r w:rsidR="009E4F44"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 xml:space="preserve">un soutien </w:t>
      </w:r>
      <w:r w:rsidR="009F386E"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 xml:space="preserve">permanent </w:t>
      </w:r>
      <w:r w:rsidR="009E4F44"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>à la CCSN et, possiblement, aux demandeu</w:t>
      </w:r>
      <w:r w:rsidRPr="00695651">
        <w:rPr>
          <w:rFonts w:eastAsia="Times New Roman"/>
          <w:b/>
          <w:color w:val="1F3864" w:themeColor="accent1" w:themeShade="80"/>
          <w:sz w:val="24"/>
          <w:szCs w:val="24"/>
          <w:lang w:val="fr-CA"/>
        </w:rPr>
        <w:t>rs par le gouvernement</w:t>
      </w:r>
      <w:r>
        <w:rPr>
          <w:rFonts w:eastAsia="Times New Roman"/>
          <w:sz w:val="24"/>
          <w:szCs w:val="24"/>
          <w:lang w:val="fr-CA"/>
        </w:rPr>
        <w:t>,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</w:t>
      </w:r>
      <w:r w:rsidR="009E4F44">
        <w:rPr>
          <w:rFonts w:eastAsia="Times New Roman"/>
          <w:sz w:val="24"/>
          <w:szCs w:val="24"/>
          <w:lang w:val="fr-CA"/>
        </w:rPr>
        <w:t>dont :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</w:t>
      </w:r>
    </w:p>
    <w:p w:rsidR="009E4F44" w:rsidRDefault="009860F2" w:rsidP="00254266">
      <w:pPr>
        <w:pStyle w:val="ListParagraph"/>
        <w:numPr>
          <w:ilvl w:val="0"/>
          <w:numId w:val="42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>un</w:t>
      </w:r>
      <w:r w:rsidR="009E4F44">
        <w:rPr>
          <w:rFonts w:eastAsia="Times New Roman"/>
          <w:sz w:val="24"/>
          <w:szCs w:val="24"/>
          <w:lang w:val="fr-CA"/>
        </w:rPr>
        <w:t xml:space="preserve"> soutien financier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</w:t>
      </w:r>
      <w:r>
        <w:rPr>
          <w:rFonts w:eastAsia="Times New Roman"/>
          <w:sz w:val="24"/>
          <w:szCs w:val="24"/>
          <w:lang w:val="fr-CA"/>
        </w:rPr>
        <w:t xml:space="preserve">et une </w:t>
      </w:r>
      <w:r w:rsidR="009E4F44">
        <w:rPr>
          <w:rFonts w:eastAsia="Times New Roman"/>
          <w:sz w:val="24"/>
          <w:szCs w:val="24"/>
          <w:lang w:val="fr-CA"/>
        </w:rPr>
        <w:t xml:space="preserve">autonomie </w:t>
      </w:r>
      <w:r w:rsidR="009F386E">
        <w:rPr>
          <w:rFonts w:eastAsia="Times New Roman"/>
          <w:sz w:val="24"/>
          <w:szCs w:val="24"/>
          <w:lang w:val="fr-CA"/>
        </w:rPr>
        <w:t xml:space="preserve">permanente </w:t>
      </w:r>
      <w:r w:rsidR="009E4F44">
        <w:rPr>
          <w:rFonts w:eastAsia="Times New Roman"/>
          <w:sz w:val="24"/>
          <w:szCs w:val="24"/>
          <w:lang w:val="fr-CA"/>
        </w:rPr>
        <w:t>permettant à la CCSN d’assurer la sécurité et la sûreté de l’industrie nucléaire, et de chapeauter l’ensemble du cycle de vie nucléaire, y compris</w:t>
      </w:r>
      <w:r w:rsidR="00066946">
        <w:rPr>
          <w:rFonts w:eastAsia="Times New Roman"/>
          <w:sz w:val="24"/>
          <w:szCs w:val="24"/>
          <w:lang w:val="fr-CA"/>
        </w:rPr>
        <w:t xml:space="preserve"> tous les aspects de</w:t>
      </w:r>
      <w:r w:rsidR="009E4F44">
        <w:rPr>
          <w:rFonts w:eastAsia="Times New Roman"/>
          <w:sz w:val="24"/>
          <w:szCs w:val="24"/>
          <w:lang w:val="fr-CA"/>
        </w:rPr>
        <w:t xml:space="preserve"> la protection environnementale;</w:t>
      </w:r>
    </w:p>
    <w:p w:rsidR="00254266" w:rsidRPr="00375236" w:rsidRDefault="009E4F44" w:rsidP="00254266">
      <w:pPr>
        <w:pStyle w:val="ListParagraph"/>
        <w:numPr>
          <w:ilvl w:val="0"/>
          <w:numId w:val="42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une aide </w:t>
      </w:r>
      <w:r w:rsidR="00D037D2">
        <w:rPr>
          <w:rFonts w:eastAsia="Times New Roman"/>
          <w:sz w:val="24"/>
          <w:szCs w:val="24"/>
          <w:lang w:val="fr-CA"/>
        </w:rPr>
        <w:t>afin de</w:t>
      </w:r>
      <w:r>
        <w:rPr>
          <w:rFonts w:eastAsia="Times New Roman"/>
          <w:sz w:val="24"/>
          <w:szCs w:val="24"/>
          <w:lang w:val="fr-CA"/>
        </w:rPr>
        <w:t xml:space="preserve"> compenser </w:t>
      </w:r>
      <w:r w:rsidR="004130F3">
        <w:rPr>
          <w:rFonts w:eastAsia="Times New Roman"/>
          <w:sz w:val="24"/>
          <w:szCs w:val="24"/>
          <w:lang w:val="fr-CA"/>
        </w:rPr>
        <w:t>une partie</w:t>
      </w:r>
      <w:r>
        <w:rPr>
          <w:rFonts w:eastAsia="Times New Roman"/>
          <w:sz w:val="24"/>
          <w:szCs w:val="24"/>
          <w:lang w:val="fr-CA"/>
        </w:rPr>
        <w:t xml:space="preserve"> du coût associé à l’obtention de permis pour un nouveau concept.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 </w:t>
      </w:r>
    </w:p>
    <w:p w:rsidR="00B52B81" w:rsidRPr="00375236" w:rsidRDefault="00B52B81" w:rsidP="00B52B81">
      <w:pPr>
        <w:spacing w:before="120" w:after="0" w:line="240" w:lineRule="auto"/>
        <w:ind w:left="1440"/>
        <w:rPr>
          <w:rFonts w:eastAsia="Times New Roman"/>
          <w:sz w:val="24"/>
          <w:szCs w:val="24"/>
          <w:lang w:val="fr-CA"/>
        </w:rPr>
      </w:pPr>
    </w:p>
    <w:p w:rsidR="00B52B81" w:rsidRPr="0028592D" w:rsidRDefault="0028592D" w:rsidP="0028592D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Une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coordination </w:t>
      </w:r>
      <w:r w:rsidR="009E4F44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et 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un</w:t>
      </w:r>
      <w:r w:rsidR="00B52B81" w:rsidRPr="0037523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dialogue</w:t>
      </w:r>
      <w:r w:rsidR="009E4F44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soutenu</w:t>
      </w:r>
      <w:r w:rsidR="00066946"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>s</w:t>
      </w:r>
      <w:r>
        <w:rPr>
          <w:rFonts w:eastAsia="Times New Roman"/>
          <w:b/>
          <w:color w:val="1F4E79" w:themeColor="accent5" w:themeShade="80"/>
          <w:sz w:val="24"/>
          <w:szCs w:val="24"/>
          <w:lang w:val="fr-CA"/>
        </w:rPr>
        <w:t xml:space="preserve"> entre toutes les parties prenantes</w:t>
      </w:r>
      <w:r w:rsidR="00B52B81" w:rsidRPr="0028592D">
        <w:rPr>
          <w:rFonts w:eastAsia="Times New Roman"/>
          <w:sz w:val="24"/>
          <w:szCs w:val="24"/>
          <w:lang w:val="fr-CA"/>
        </w:rPr>
        <w:t xml:space="preserve">, </w:t>
      </w:r>
      <w:r>
        <w:rPr>
          <w:rFonts w:eastAsia="Times New Roman"/>
          <w:sz w:val="24"/>
          <w:szCs w:val="24"/>
          <w:lang w:val="fr-CA"/>
        </w:rPr>
        <w:t>dont :</w:t>
      </w:r>
      <w:r w:rsidR="00B52B81" w:rsidRPr="0028592D">
        <w:rPr>
          <w:rFonts w:eastAsia="Times New Roman"/>
          <w:sz w:val="24"/>
          <w:szCs w:val="24"/>
          <w:lang w:val="fr-CA"/>
        </w:rPr>
        <w:t xml:space="preserve"> </w:t>
      </w:r>
    </w:p>
    <w:p w:rsidR="0028592D" w:rsidRDefault="0028592D" w:rsidP="00254266">
      <w:pPr>
        <w:pStyle w:val="ListParagraph"/>
        <w:numPr>
          <w:ilvl w:val="0"/>
          <w:numId w:val="43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la </w:t>
      </w:r>
      <w:r w:rsidR="00B52B81" w:rsidRPr="00375236">
        <w:rPr>
          <w:rFonts w:eastAsia="Times New Roman"/>
          <w:sz w:val="24"/>
          <w:szCs w:val="24"/>
          <w:lang w:val="fr-CA"/>
        </w:rPr>
        <w:t>cr</w:t>
      </w:r>
      <w:r>
        <w:rPr>
          <w:rFonts w:eastAsia="Times New Roman"/>
          <w:sz w:val="24"/>
          <w:szCs w:val="24"/>
          <w:lang w:val="fr-CA"/>
        </w:rPr>
        <w:t>é</w:t>
      </w:r>
      <w:r w:rsidR="00B52B81" w:rsidRPr="00375236">
        <w:rPr>
          <w:rFonts w:eastAsia="Times New Roman"/>
          <w:sz w:val="24"/>
          <w:szCs w:val="24"/>
          <w:lang w:val="fr-CA"/>
        </w:rPr>
        <w:t xml:space="preserve">ation </w:t>
      </w:r>
      <w:r>
        <w:rPr>
          <w:rFonts w:eastAsia="Times New Roman"/>
          <w:sz w:val="24"/>
          <w:szCs w:val="24"/>
          <w:lang w:val="fr-CA"/>
        </w:rPr>
        <w:t xml:space="preserve">d’un Conseil </w:t>
      </w:r>
      <w:r w:rsidR="00066946">
        <w:rPr>
          <w:rFonts w:eastAsia="Times New Roman"/>
          <w:sz w:val="24"/>
          <w:szCs w:val="24"/>
          <w:lang w:val="fr-CA"/>
        </w:rPr>
        <w:t>de l’innovation nucléaire (CIN)</w:t>
      </w:r>
      <w:r>
        <w:rPr>
          <w:rFonts w:eastAsia="Times New Roman"/>
          <w:sz w:val="24"/>
          <w:szCs w:val="24"/>
          <w:lang w:val="fr-CA"/>
        </w:rPr>
        <w:t xml:space="preserve"> formé de représentants de ministères et </w:t>
      </w:r>
      <w:r w:rsidR="009F386E">
        <w:rPr>
          <w:rFonts w:eastAsia="Times New Roman"/>
          <w:sz w:val="24"/>
          <w:szCs w:val="24"/>
          <w:lang w:val="fr-CA"/>
        </w:rPr>
        <w:t xml:space="preserve">d’organismes </w:t>
      </w:r>
      <w:r>
        <w:rPr>
          <w:rFonts w:eastAsia="Times New Roman"/>
          <w:sz w:val="24"/>
          <w:szCs w:val="24"/>
          <w:lang w:val="fr-CA"/>
        </w:rPr>
        <w:t>du gouvernement fédéral, des gouvernements provinciaux intéressés, des collectivités autochtones et hôtes</w:t>
      </w:r>
      <w:r w:rsidR="00D037D2">
        <w:rPr>
          <w:rFonts w:eastAsia="Times New Roman"/>
          <w:sz w:val="24"/>
          <w:szCs w:val="24"/>
          <w:lang w:val="fr-CA"/>
        </w:rPr>
        <w:t>,</w:t>
      </w:r>
      <w:r>
        <w:rPr>
          <w:rFonts w:eastAsia="Times New Roman"/>
          <w:sz w:val="24"/>
          <w:szCs w:val="24"/>
          <w:lang w:val="fr-CA"/>
        </w:rPr>
        <w:t xml:space="preserve"> ainsi que de </w:t>
      </w:r>
      <w:r>
        <w:rPr>
          <w:rFonts w:eastAsia="Times New Roman"/>
          <w:sz w:val="24"/>
          <w:szCs w:val="24"/>
          <w:lang w:val="fr-CA"/>
        </w:rPr>
        <w:lastRenderedPageBreak/>
        <w:t xml:space="preserve">l’industrie. Le Conseil </w:t>
      </w:r>
      <w:r w:rsidR="009F386E">
        <w:rPr>
          <w:rFonts w:eastAsia="Times New Roman"/>
          <w:sz w:val="24"/>
          <w:szCs w:val="24"/>
          <w:lang w:val="fr-CA"/>
        </w:rPr>
        <w:t xml:space="preserve">formulerait </w:t>
      </w:r>
      <w:r>
        <w:rPr>
          <w:rFonts w:eastAsia="Times New Roman"/>
          <w:sz w:val="24"/>
          <w:szCs w:val="24"/>
          <w:lang w:val="fr-CA"/>
        </w:rPr>
        <w:t>des recommandations et assurerait la coordination de tou</w:t>
      </w:r>
      <w:r w:rsidR="0047222F">
        <w:rPr>
          <w:rFonts w:eastAsia="Times New Roman"/>
          <w:sz w:val="24"/>
          <w:szCs w:val="24"/>
          <w:lang w:val="fr-CA"/>
        </w:rPr>
        <w:t>te</w:t>
      </w:r>
      <w:r>
        <w:rPr>
          <w:rFonts w:eastAsia="Times New Roman"/>
          <w:sz w:val="24"/>
          <w:szCs w:val="24"/>
          <w:lang w:val="fr-CA"/>
        </w:rPr>
        <w:t xml:space="preserve">s les </w:t>
      </w:r>
      <w:r w:rsidR="0047222F">
        <w:rPr>
          <w:rFonts w:eastAsia="Times New Roman"/>
          <w:sz w:val="24"/>
          <w:szCs w:val="24"/>
          <w:lang w:val="fr-CA"/>
        </w:rPr>
        <w:t xml:space="preserve">questions </w:t>
      </w:r>
      <w:r>
        <w:rPr>
          <w:rFonts w:eastAsia="Times New Roman"/>
          <w:sz w:val="24"/>
          <w:szCs w:val="24"/>
          <w:lang w:val="fr-CA"/>
        </w:rPr>
        <w:t xml:space="preserve">du secteur nucléaire. Il jouerait aussi un rôle important dans l’orientation et la mise en œuvre de toute autre recommandation énoncée au présent rapport; </w:t>
      </w:r>
    </w:p>
    <w:p w:rsidR="00254266" w:rsidRPr="007303FB" w:rsidRDefault="0028592D" w:rsidP="007303FB">
      <w:pPr>
        <w:pStyle w:val="ListParagraph"/>
        <w:numPr>
          <w:ilvl w:val="0"/>
          <w:numId w:val="43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la formation, peut-être par le CIN, d’un groupe d’experts externes pour la réalisation d’études, d’analyses et de recommandations </w:t>
      </w:r>
      <w:r w:rsidR="009F386E">
        <w:rPr>
          <w:rFonts w:eastAsia="Times New Roman"/>
          <w:sz w:val="24"/>
          <w:szCs w:val="24"/>
          <w:lang w:val="fr-CA"/>
        </w:rPr>
        <w:t>visant</w:t>
      </w:r>
      <w:r>
        <w:rPr>
          <w:rFonts w:eastAsia="Times New Roman"/>
          <w:sz w:val="24"/>
          <w:szCs w:val="24"/>
          <w:lang w:val="fr-CA"/>
        </w:rPr>
        <w:t xml:space="preserve"> à </w:t>
      </w:r>
      <w:r w:rsidR="00D8583E">
        <w:rPr>
          <w:rFonts w:eastAsia="Times New Roman"/>
          <w:sz w:val="24"/>
          <w:szCs w:val="24"/>
          <w:lang w:val="fr-CA"/>
        </w:rPr>
        <w:t xml:space="preserve">aiguiller </w:t>
      </w:r>
      <w:r>
        <w:rPr>
          <w:rFonts w:eastAsia="Times New Roman"/>
          <w:sz w:val="24"/>
          <w:szCs w:val="24"/>
          <w:lang w:val="fr-CA"/>
        </w:rPr>
        <w:t xml:space="preserve">et </w:t>
      </w:r>
      <w:r w:rsidR="009F386E">
        <w:rPr>
          <w:rFonts w:eastAsia="Times New Roman"/>
          <w:sz w:val="24"/>
          <w:szCs w:val="24"/>
          <w:lang w:val="fr-CA"/>
        </w:rPr>
        <w:t xml:space="preserve">à </w:t>
      </w:r>
      <w:r>
        <w:rPr>
          <w:rFonts w:eastAsia="Times New Roman"/>
          <w:sz w:val="24"/>
          <w:szCs w:val="24"/>
          <w:lang w:val="fr-CA"/>
        </w:rPr>
        <w:t xml:space="preserve">soutenir l’engagement et le dialogue </w:t>
      </w:r>
      <w:r w:rsidR="00C376CD">
        <w:rPr>
          <w:rFonts w:eastAsia="Times New Roman"/>
          <w:sz w:val="24"/>
          <w:szCs w:val="24"/>
          <w:lang w:val="fr-CA"/>
        </w:rPr>
        <w:t xml:space="preserve">sur </w:t>
      </w:r>
      <w:r w:rsidR="009F386E">
        <w:rPr>
          <w:rFonts w:eastAsia="Times New Roman"/>
          <w:sz w:val="24"/>
          <w:szCs w:val="24"/>
          <w:lang w:val="fr-CA"/>
        </w:rPr>
        <w:t xml:space="preserve">des </w:t>
      </w:r>
      <w:r w:rsidR="00C376CD">
        <w:rPr>
          <w:rFonts w:eastAsia="Times New Roman"/>
          <w:sz w:val="24"/>
          <w:szCs w:val="24"/>
          <w:lang w:val="fr-CA"/>
        </w:rPr>
        <w:t xml:space="preserve">questions critiques, y compris les modes d’exploitation, </w:t>
      </w:r>
      <w:r w:rsidR="00066946">
        <w:rPr>
          <w:rFonts w:eastAsia="Times New Roman"/>
          <w:sz w:val="24"/>
          <w:szCs w:val="24"/>
          <w:lang w:val="fr-CA"/>
        </w:rPr>
        <w:t>l’accessibilité</w:t>
      </w:r>
      <w:r w:rsidR="007303FB">
        <w:rPr>
          <w:rFonts w:eastAsia="Times New Roman"/>
          <w:sz w:val="24"/>
          <w:szCs w:val="24"/>
          <w:lang w:val="fr-CA"/>
        </w:rPr>
        <w:t>, le cycle</w:t>
      </w:r>
      <w:r w:rsidR="004D5178">
        <w:rPr>
          <w:rFonts w:eastAsia="Times New Roman"/>
          <w:sz w:val="24"/>
          <w:szCs w:val="24"/>
          <w:lang w:val="fr-CA"/>
        </w:rPr>
        <w:t xml:space="preserve"> </w:t>
      </w:r>
      <w:r w:rsidR="007303FB">
        <w:rPr>
          <w:rFonts w:eastAsia="Times New Roman"/>
          <w:sz w:val="24"/>
          <w:szCs w:val="24"/>
          <w:lang w:val="fr-CA"/>
        </w:rPr>
        <w:t xml:space="preserve">de vie </w:t>
      </w:r>
      <w:r w:rsidR="004D5178">
        <w:rPr>
          <w:rFonts w:eastAsia="Times New Roman"/>
          <w:sz w:val="24"/>
          <w:szCs w:val="24"/>
          <w:lang w:val="fr-CA"/>
        </w:rPr>
        <w:t>de</w:t>
      </w:r>
      <w:r w:rsidR="007303FB">
        <w:rPr>
          <w:rFonts w:eastAsia="Times New Roman"/>
          <w:sz w:val="24"/>
          <w:szCs w:val="24"/>
          <w:lang w:val="fr-CA"/>
        </w:rPr>
        <w:t>s</w:t>
      </w:r>
      <w:r w:rsidR="004D5178">
        <w:rPr>
          <w:rFonts w:eastAsia="Times New Roman"/>
          <w:sz w:val="24"/>
          <w:szCs w:val="24"/>
          <w:lang w:val="fr-CA"/>
        </w:rPr>
        <w:t xml:space="preserve"> </w:t>
      </w:r>
      <w:r w:rsidR="007303FB">
        <w:rPr>
          <w:rFonts w:eastAsia="Times New Roman"/>
          <w:sz w:val="24"/>
          <w:szCs w:val="24"/>
          <w:lang w:val="fr-CA"/>
        </w:rPr>
        <w:t>combustibles</w:t>
      </w:r>
      <w:r w:rsidR="004D5178">
        <w:rPr>
          <w:rFonts w:eastAsia="Times New Roman"/>
          <w:sz w:val="24"/>
          <w:szCs w:val="24"/>
          <w:lang w:val="fr-CA"/>
        </w:rPr>
        <w:t xml:space="preserve">, </w:t>
      </w:r>
      <w:r w:rsidR="007303FB">
        <w:rPr>
          <w:rFonts w:eastAsia="Times New Roman"/>
          <w:sz w:val="24"/>
          <w:szCs w:val="24"/>
          <w:lang w:val="fr-CA"/>
        </w:rPr>
        <w:t xml:space="preserve">la gestion des </w:t>
      </w:r>
      <w:r w:rsidR="00CF7E93">
        <w:rPr>
          <w:rFonts w:eastAsia="Times New Roman"/>
          <w:sz w:val="24"/>
          <w:szCs w:val="24"/>
          <w:lang w:val="fr-CA"/>
        </w:rPr>
        <w:t>déchets</w:t>
      </w:r>
      <w:r w:rsidR="007303FB">
        <w:rPr>
          <w:rFonts w:eastAsia="Times New Roman"/>
          <w:sz w:val="24"/>
          <w:szCs w:val="24"/>
          <w:lang w:val="fr-CA"/>
        </w:rPr>
        <w:t xml:space="preserve">, l’approvisionnement et la </w:t>
      </w:r>
      <w:r w:rsidR="00B52B81" w:rsidRPr="007303FB">
        <w:rPr>
          <w:rFonts w:eastAsia="Times New Roman"/>
          <w:sz w:val="24"/>
          <w:szCs w:val="24"/>
          <w:lang w:val="fr-CA"/>
        </w:rPr>
        <w:t>d</w:t>
      </w:r>
      <w:r w:rsidR="007303FB">
        <w:rPr>
          <w:rFonts w:eastAsia="Times New Roman"/>
          <w:sz w:val="24"/>
          <w:szCs w:val="24"/>
          <w:lang w:val="fr-CA"/>
        </w:rPr>
        <w:t>émonstration;</w:t>
      </w:r>
    </w:p>
    <w:p w:rsidR="00B52B81" w:rsidRPr="007303FB" w:rsidRDefault="007303FB" w:rsidP="007303FB">
      <w:pPr>
        <w:pStyle w:val="ListParagraph"/>
        <w:numPr>
          <w:ilvl w:val="0"/>
          <w:numId w:val="43"/>
        </w:numPr>
        <w:spacing w:before="120" w:after="0" w:line="240" w:lineRule="auto"/>
        <w:rPr>
          <w:rFonts w:eastAsia="Times New Roman"/>
          <w:sz w:val="24"/>
          <w:szCs w:val="24"/>
          <w:lang w:val="fr-CA"/>
        </w:rPr>
      </w:pPr>
      <w:r>
        <w:rPr>
          <w:rFonts w:eastAsia="Times New Roman"/>
          <w:sz w:val="24"/>
          <w:szCs w:val="24"/>
          <w:lang w:val="fr-CA"/>
        </w:rPr>
        <w:t xml:space="preserve">une approche partagée </w:t>
      </w:r>
      <w:r w:rsidR="009F386E">
        <w:rPr>
          <w:rFonts w:eastAsia="Times New Roman"/>
          <w:sz w:val="24"/>
          <w:szCs w:val="24"/>
          <w:lang w:val="fr-CA"/>
        </w:rPr>
        <w:t>à l’échelle</w:t>
      </w:r>
      <w:r>
        <w:rPr>
          <w:rFonts w:eastAsia="Times New Roman"/>
          <w:sz w:val="24"/>
          <w:szCs w:val="24"/>
          <w:lang w:val="fr-CA"/>
        </w:rPr>
        <w:t xml:space="preserve"> du parc nucléaire pour </w:t>
      </w:r>
      <w:r w:rsidR="0047222F">
        <w:rPr>
          <w:rFonts w:eastAsia="Times New Roman"/>
          <w:sz w:val="24"/>
          <w:szCs w:val="24"/>
          <w:lang w:val="fr-CA"/>
        </w:rPr>
        <w:t xml:space="preserve">assurer </w:t>
      </w:r>
      <w:r>
        <w:rPr>
          <w:rFonts w:eastAsia="Times New Roman"/>
          <w:sz w:val="24"/>
          <w:szCs w:val="24"/>
          <w:lang w:val="fr-CA"/>
        </w:rPr>
        <w:t>l’efficacité d’exploitation et d’entretien des nouveaux réacteurs</w:t>
      </w:r>
      <w:r w:rsidR="0047222F">
        <w:rPr>
          <w:rFonts w:eastAsia="Times New Roman"/>
          <w:sz w:val="24"/>
          <w:szCs w:val="24"/>
          <w:lang w:val="fr-CA"/>
        </w:rPr>
        <w:t>,</w:t>
      </w:r>
      <w:r>
        <w:rPr>
          <w:rFonts w:eastAsia="Times New Roman"/>
          <w:sz w:val="24"/>
          <w:szCs w:val="24"/>
          <w:lang w:val="fr-CA"/>
        </w:rPr>
        <w:t xml:space="preserve"> afin </w:t>
      </w:r>
      <w:r w:rsidR="009F386E">
        <w:rPr>
          <w:rFonts w:eastAsia="Times New Roman"/>
          <w:sz w:val="24"/>
          <w:szCs w:val="24"/>
          <w:lang w:val="fr-CA"/>
        </w:rPr>
        <w:t>d’engendrer des</w:t>
      </w:r>
      <w:r>
        <w:rPr>
          <w:rFonts w:eastAsia="Times New Roman"/>
          <w:sz w:val="24"/>
          <w:szCs w:val="24"/>
          <w:lang w:val="fr-CA"/>
        </w:rPr>
        <w:t xml:space="preserve"> retombées économiques et sociales adéquates </w:t>
      </w:r>
      <w:r w:rsidR="009F386E">
        <w:rPr>
          <w:rFonts w:eastAsia="Times New Roman"/>
          <w:sz w:val="24"/>
          <w:szCs w:val="24"/>
          <w:lang w:val="fr-CA"/>
        </w:rPr>
        <w:t>partout au</w:t>
      </w:r>
      <w:r>
        <w:rPr>
          <w:rFonts w:eastAsia="Times New Roman"/>
          <w:sz w:val="24"/>
          <w:szCs w:val="24"/>
          <w:lang w:val="fr-CA"/>
        </w:rPr>
        <w:t xml:space="preserve"> </w:t>
      </w:r>
      <w:r w:rsidR="00B52B81" w:rsidRPr="007303FB">
        <w:rPr>
          <w:rFonts w:eastAsia="Times New Roman"/>
          <w:sz w:val="24"/>
          <w:szCs w:val="24"/>
          <w:lang w:val="fr-CA"/>
        </w:rPr>
        <w:t>Canada.</w:t>
      </w:r>
    </w:p>
    <w:p w:rsidR="009F4255" w:rsidRPr="00375236" w:rsidRDefault="009F4255">
      <w:pPr>
        <w:rPr>
          <w:color w:val="000000" w:themeColor="text1"/>
          <w:sz w:val="24"/>
          <w:szCs w:val="24"/>
          <w:lang w:val="fr-CA"/>
        </w:rPr>
      </w:pPr>
    </w:p>
    <w:sectPr w:rsidR="009F4255" w:rsidRPr="00375236" w:rsidSect="001F2B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75" w:rsidRDefault="00372B75" w:rsidP="00601B7F">
      <w:pPr>
        <w:spacing w:after="0" w:line="240" w:lineRule="auto"/>
      </w:pPr>
      <w:r>
        <w:separator/>
      </w:r>
    </w:p>
  </w:endnote>
  <w:endnote w:type="continuationSeparator" w:id="0">
    <w:p w:rsidR="00372B75" w:rsidRDefault="00372B75" w:rsidP="0060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6" w:rsidRDefault="00D23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4F" w:rsidRPr="0026051C" w:rsidRDefault="00695651">
    <w:pPr>
      <w:pStyle w:val="Footer"/>
      <w:rPr>
        <w:lang w:val="fr-CA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-864235</wp:posOffset>
              </wp:positionH>
              <wp:positionV relativeFrom="paragraph">
                <wp:posOffset>-266700</wp:posOffset>
              </wp:positionV>
              <wp:extent cx="5943600" cy="274320"/>
              <wp:effectExtent l="0" t="0" r="0" b="0"/>
              <wp:wrapNone/>
              <wp:docPr id="156" name="Rectangl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1064F" w:rsidRDefault="0051064F" w:rsidP="002605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>
          <w:pict>
            <v:rect id="Rectangle 156" o:spid="_x0000_s1027" style="position:absolute;margin-left:-68.05pt;margin-top:-21pt;width:46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" fillcolor="white [3212]" stroked="f" strokeweight="1pt">
              <v:fill opacity="0"/>
              <v:textbox>
                <w:txbxContent>
                  <w:p w:rsidR="0051064F" w:rsidRDefault="0051064F" w:rsidP="0026051C"/>
                </w:txbxContent>
              </v:textbox>
            </v:rect>
          </w:pict>
        </mc:Fallback>
      </mc:AlternateContent>
    </w:r>
    <w:r w:rsidR="0051064F" w:rsidRPr="0026051C">
      <w:rPr>
        <w:lang w:val="fr-CA"/>
      </w:rPr>
      <w:t xml:space="preserve"> Association nucléaire canadienne</w:t>
    </w:r>
    <w:r w:rsidR="0051064F" w:rsidRPr="0026051C">
      <w:rPr>
        <w:lang w:val="fr-CA"/>
      </w:rPr>
      <w:tab/>
    </w:r>
    <w:r w:rsidR="0051064F" w:rsidRPr="0026051C">
      <w:rPr>
        <w:lang w:val="fr-CA"/>
      </w:rPr>
      <w:tab/>
    </w:r>
    <w:r w:rsidR="0051064F" w:rsidRPr="0026051C">
      <w:rPr>
        <w:color w:val="7F7F7F" w:themeColor="background1" w:themeShade="7F"/>
        <w:spacing w:val="60"/>
        <w:lang w:val="fr-CA"/>
      </w:rPr>
      <w:t xml:space="preserve">V1.0  </w:t>
    </w:r>
    <w:r w:rsidR="0051064F" w:rsidRPr="0026051C">
      <w:rPr>
        <w:lang w:val="fr-CA"/>
      </w:rPr>
      <w:t xml:space="preserve"> | </w:t>
    </w:r>
    <w:r w:rsidR="00B15EC2" w:rsidRPr="0026051C">
      <w:rPr>
        <w:sz w:val="24"/>
        <w:szCs w:val="24"/>
        <w:lang w:val="fr-CA"/>
      </w:rPr>
      <w:fldChar w:fldCharType="begin"/>
    </w:r>
    <w:r w:rsidR="0051064F" w:rsidRPr="0026051C">
      <w:rPr>
        <w:sz w:val="24"/>
        <w:szCs w:val="24"/>
        <w:lang w:val="fr-CA"/>
      </w:rPr>
      <w:instrText xml:space="preserve"> PAGE   \* MERGEFORMAT </w:instrText>
    </w:r>
    <w:r w:rsidR="00B15EC2" w:rsidRPr="0026051C">
      <w:rPr>
        <w:sz w:val="24"/>
        <w:szCs w:val="24"/>
        <w:lang w:val="fr-CA"/>
      </w:rPr>
      <w:fldChar w:fldCharType="separate"/>
    </w:r>
    <w:r w:rsidR="003C24BB" w:rsidRPr="003C24BB">
      <w:rPr>
        <w:b/>
        <w:bCs/>
        <w:noProof/>
        <w:sz w:val="24"/>
        <w:szCs w:val="24"/>
        <w:lang w:val="fr-CA"/>
      </w:rPr>
      <w:t>2</w:t>
    </w:r>
    <w:r w:rsidR="00B15EC2" w:rsidRPr="0026051C">
      <w:rPr>
        <w:b/>
        <w:bCs/>
        <w:noProof/>
        <w:sz w:val="24"/>
        <w:szCs w:val="24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6" w:rsidRDefault="00D23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75" w:rsidRDefault="00372B75" w:rsidP="00601B7F">
      <w:pPr>
        <w:spacing w:after="0" w:line="240" w:lineRule="auto"/>
      </w:pPr>
      <w:r>
        <w:separator/>
      </w:r>
    </w:p>
  </w:footnote>
  <w:footnote w:type="continuationSeparator" w:id="0">
    <w:p w:rsidR="00372B75" w:rsidRDefault="00372B75" w:rsidP="0060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6" w:rsidRDefault="00D23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6" w:rsidRDefault="00D23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896" w:rsidRDefault="00D23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E2A4F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12EA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387641"/>
    <w:multiLevelType w:val="hybridMultilevel"/>
    <w:tmpl w:val="C938E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0E2831"/>
    <w:multiLevelType w:val="hybridMultilevel"/>
    <w:tmpl w:val="27E4DFA4"/>
    <w:lvl w:ilvl="0" w:tplc="FAE4940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D3332"/>
    <w:multiLevelType w:val="hybridMultilevel"/>
    <w:tmpl w:val="7DB29A2C"/>
    <w:lvl w:ilvl="0" w:tplc="66985E8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8248A"/>
    <w:multiLevelType w:val="hybridMultilevel"/>
    <w:tmpl w:val="EFAE8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56AC8"/>
    <w:multiLevelType w:val="hybridMultilevel"/>
    <w:tmpl w:val="9D58B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3143A"/>
    <w:multiLevelType w:val="hybridMultilevel"/>
    <w:tmpl w:val="4FA872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87822"/>
    <w:multiLevelType w:val="hybridMultilevel"/>
    <w:tmpl w:val="BC36112A"/>
    <w:lvl w:ilvl="0" w:tplc="66985E8C">
      <w:start w:val="3"/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43A14"/>
    <w:multiLevelType w:val="hybridMultilevel"/>
    <w:tmpl w:val="C052B0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348D3"/>
    <w:multiLevelType w:val="hybridMultilevel"/>
    <w:tmpl w:val="151E6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343DD"/>
    <w:multiLevelType w:val="hybridMultilevel"/>
    <w:tmpl w:val="7CB49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30771"/>
    <w:multiLevelType w:val="hybridMultilevel"/>
    <w:tmpl w:val="69CC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D32B48"/>
    <w:multiLevelType w:val="hybridMultilevel"/>
    <w:tmpl w:val="390A9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26B16"/>
    <w:multiLevelType w:val="hybridMultilevel"/>
    <w:tmpl w:val="E60026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AF1314"/>
    <w:multiLevelType w:val="multilevel"/>
    <w:tmpl w:val="90EE71AA"/>
    <w:lvl w:ilvl="0">
      <w:start w:val="1"/>
      <w:numFmt w:val="decimal"/>
      <w:pStyle w:val="SIUSHeadingNumber1"/>
      <w:lvlText w:val="%1."/>
      <w:lvlJc w:val="left"/>
      <w:pPr>
        <w:ind w:left="1080" w:hanging="1080"/>
      </w:pPr>
      <w:rPr>
        <w:rFonts w:ascii="Cambria" w:hAnsi="Cambria" w:hint="default"/>
        <w:b/>
        <w:i w:val="0"/>
        <w:caps w:val="0"/>
        <w:strike w:val="0"/>
        <w:dstrike w:val="0"/>
        <w:vanish w:val="0"/>
        <w:webHidden w:val="0"/>
        <w:color w:val="C41E3A"/>
        <w:sz w:val="32"/>
        <w:u w:val="none"/>
        <w:effect w:val="none"/>
        <w:vertAlign w:val="baseline"/>
        <w:specVanish w:val="0"/>
      </w:rPr>
    </w:lvl>
    <w:lvl w:ilvl="1">
      <w:start w:val="1"/>
      <w:numFmt w:val="decimal"/>
      <w:pStyle w:val="SIUSHeadingNumber2"/>
      <w:lvlText w:val="%1.%2"/>
      <w:lvlJc w:val="left"/>
      <w:pPr>
        <w:ind w:left="1080" w:hanging="1080"/>
      </w:pPr>
      <w:rPr>
        <w:rFonts w:ascii="Cambria" w:hAnsi="Cambria" w:hint="default"/>
        <w:b/>
        <w:i/>
        <w:caps w:val="0"/>
        <w:strike w:val="0"/>
        <w:dstrike w:val="0"/>
        <w:vanish w:val="0"/>
        <w:webHidden w:val="0"/>
        <w:color w:val="C41E3A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SIUSHeadingNumber3"/>
      <w:lvlText w:val="%1.%2.%3"/>
      <w:lvlJc w:val="left"/>
      <w:pPr>
        <w:ind w:left="1080" w:hanging="1080"/>
      </w:pPr>
      <w:rPr>
        <w:rFonts w:ascii="Cambria" w:hAnsi="Cambria" w:hint="default"/>
        <w:b/>
        <w:i w:val="0"/>
        <w:caps w:val="0"/>
        <w:strike w:val="0"/>
        <w:dstrike w:val="0"/>
        <w:vanish w:val="0"/>
        <w:webHidden w:val="0"/>
        <w:color w:val="C41E3A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SIUSHeadingNumber4"/>
      <w:lvlText w:val="%1.%2.%3.%4"/>
      <w:lvlJc w:val="left"/>
      <w:pPr>
        <w:ind w:left="1080" w:hanging="1080"/>
      </w:pPr>
      <w:rPr>
        <w:rFonts w:ascii="Cambria" w:hAnsi="Cambria" w:hint="default"/>
        <w:b w:val="0"/>
        <w:i/>
        <w:caps w:val="0"/>
        <w:strike w:val="0"/>
        <w:dstrike w:val="0"/>
        <w:vanish w:val="0"/>
        <w:webHidden w:val="0"/>
        <w:color w:val="C41E3A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SIUSHeadingNumber5"/>
      <w:lvlText w:val="%1.%2.%3.%4.%5."/>
      <w:lvlJc w:val="left"/>
      <w:pPr>
        <w:ind w:left="1080" w:hanging="1080"/>
      </w:pPr>
      <w:rPr>
        <w:rFonts w:ascii="Cambria" w:hAnsi="Cambria" w:hint="default"/>
        <w:b w:val="0"/>
        <w:i w:val="0"/>
        <w:caps/>
        <w:strike w:val="0"/>
        <w:dstrike w:val="0"/>
        <w:vanish w:val="0"/>
        <w:webHidden w:val="0"/>
        <w:color w:val="C41E3A"/>
        <w:sz w:val="20"/>
        <w:u w:val="none"/>
        <w:effect w:val="none"/>
        <w:vertAlign w:val="baseline"/>
        <w:specVanish w:val="0"/>
      </w:rPr>
    </w:lvl>
    <w:lvl w:ilvl="5">
      <w:start w:val="1"/>
      <w:numFmt w:val="decimal"/>
      <w:lvlText w:val="%6."/>
      <w:lvlJc w:val="left"/>
      <w:pPr>
        <w:ind w:left="1080" w:hanging="10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7">
      <w:start w:val="1"/>
      <w:numFmt w:val="decimal"/>
      <w:lvlText w:val="%8."/>
      <w:lvlJc w:val="left"/>
      <w:pPr>
        <w:ind w:left="1080" w:hanging="10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8">
      <w:start w:val="1"/>
      <w:numFmt w:val="decimal"/>
      <w:lvlText w:val="%9."/>
      <w:lvlJc w:val="left"/>
      <w:pPr>
        <w:ind w:left="1080" w:hanging="10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6" w15:restartNumberingAfterBreak="0">
    <w:nsid w:val="303F1D5A"/>
    <w:multiLevelType w:val="hybridMultilevel"/>
    <w:tmpl w:val="7AEADEB2"/>
    <w:lvl w:ilvl="0" w:tplc="66985E8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F15E5"/>
    <w:multiLevelType w:val="hybridMultilevel"/>
    <w:tmpl w:val="3BAEF054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395FC9"/>
    <w:multiLevelType w:val="hybridMultilevel"/>
    <w:tmpl w:val="F7A65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3A6355"/>
    <w:multiLevelType w:val="hybridMultilevel"/>
    <w:tmpl w:val="FA6C82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705BFC"/>
    <w:multiLevelType w:val="hybridMultilevel"/>
    <w:tmpl w:val="3692D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8248A1"/>
    <w:multiLevelType w:val="hybridMultilevel"/>
    <w:tmpl w:val="1AE4FA6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2D649EA"/>
    <w:multiLevelType w:val="hybridMultilevel"/>
    <w:tmpl w:val="C2108B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8B6401"/>
    <w:multiLevelType w:val="hybridMultilevel"/>
    <w:tmpl w:val="7C928F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0120D6"/>
    <w:multiLevelType w:val="hybridMultilevel"/>
    <w:tmpl w:val="C0F2B1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4646D3"/>
    <w:multiLevelType w:val="hybridMultilevel"/>
    <w:tmpl w:val="4D8A09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981889"/>
    <w:multiLevelType w:val="hybridMultilevel"/>
    <w:tmpl w:val="01125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573117"/>
    <w:multiLevelType w:val="hybridMultilevel"/>
    <w:tmpl w:val="A9BC0A1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4FA93ED9"/>
    <w:multiLevelType w:val="hybridMultilevel"/>
    <w:tmpl w:val="BDB210BA"/>
    <w:lvl w:ilvl="0" w:tplc="B4F4AB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C71934"/>
    <w:multiLevelType w:val="hybridMultilevel"/>
    <w:tmpl w:val="0B2255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03A87"/>
    <w:multiLevelType w:val="hybridMultilevel"/>
    <w:tmpl w:val="D3168A1A"/>
    <w:lvl w:ilvl="0" w:tplc="8312C1FE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5" w:themeShade="8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31D58"/>
    <w:multiLevelType w:val="hybridMultilevel"/>
    <w:tmpl w:val="CE201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4913E0"/>
    <w:multiLevelType w:val="hybridMultilevel"/>
    <w:tmpl w:val="3D9C0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AB7D85"/>
    <w:multiLevelType w:val="hybridMultilevel"/>
    <w:tmpl w:val="3AB24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E06F54"/>
    <w:multiLevelType w:val="hybridMultilevel"/>
    <w:tmpl w:val="87C87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C34AC4"/>
    <w:multiLevelType w:val="hybridMultilevel"/>
    <w:tmpl w:val="FFB67CD6"/>
    <w:lvl w:ilvl="0" w:tplc="66985E8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B01C6"/>
    <w:multiLevelType w:val="hybridMultilevel"/>
    <w:tmpl w:val="CC24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6291F"/>
    <w:multiLevelType w:val="hybridMultilevel"/>
    <w:tmpl w:val="65B8A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77218"/>
    <w:multiLevelType w:val="hybridMultilevel"/>
    <w:tmpl w:val="957407BE"/>
    <w:lvl w:ilvl="0" w:tplc="87184A9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6298D"/>
    <w:multiLevelType w:val="hybridMultilevel"/>
    <w:tmpl w:val="BBF43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65CAF"/>
    <w:multiLevelType w:val="hybridMultilevel"/>
    <w:tmpl w:val="5CA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B507B"/>
    <w:multiLevelType w:val="hybridMultilevel"/>
    <w:tmpl w:val="AB6281EA"/>
    <w:lvl w:ilvl="0" w:tplc="783E88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8"/>
  </w:num>
  <w:num w:numId="4">
    <w:abstractNumId w:val="39"/>
  </w:num>
  <w:num w:numId="5">
    <w:abstractNumId w:val="30"/>
  </w:num>
  <w:num w:numId="6">
    <w:abstractNumId w:val="38"/>
  </w:num>
  <w:num w:numId="7">
    <w:abstractNumId w:val="36"/>
  </w:num>
  <w:num w:numId="8">
    <w:abstractNumId w:val="14"/>
  </w:num>
  <w:num w:numId="9">
    <w:abstractNumId w:val="4"/>
  </w:num>
  <w:num w:numId="10">
    <w:abstractNumId w:val="1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8"/>
  </w:num>
  <w:num w:numId="15">
    <w:abstractNumId w:val="5"/>
  </w:num>
  <w:num w:numId="16">
    <w:abstractNumId w:val="29"/>
  </w:num>
  <w:num w:numId="17">
    <w:abstractNumId w:val="21"/>
  </w:num>
  <w:num w:numId="18">
    <w:abstractNumId w:val="25"/>
  </w:num>
  <w:num w:numId="19">
    <w:abstractNumId w:val="40"/>
  </w:num>
  <w:num w:numId="20">
    <w:abstractNumId w:val="3"/>
  </w:num>
  <w:num w:numId="21">
    <w:abstractNumId w:val="12"/>
  </w:num>
  <w:num w:numId="22">
    <w:abstractNumId w:val="35"/>
  </w:num>
  <w:num w:numId="23">
    <w:abstractNumId w:val="16"/>
  </w:num>
  <w:num w:numId="24">
    <w:abstractNumId w:val="33"/>
  </w:num>
  <w:num w:numId="25">
    <w:abstractNumId w:val="11"/>
  </w:num>
  <w:num w:numId="26">
    <w:abstractNumId w:val="37"/>
  </w:num>
  <w:num w:numId="27">
    <w:abstractNumId w:val="24"/>
  </w:num>
  <w:num w:numId="28">
    <w:abstractNumId w:val="17"/>
  </w:num>
  <w:num w:numId="29">
    <w:abstractNumId w:val="10"/>
  </w:num>
  <w:num w:numId="30">
    <w:abstractNumId w:val="22"/>
  </w:num>
  <w:num w:numId="31">
    <w:abstractNumId w:val="9"/>
  </w:num>
  <w:num w:numId="32">
    <w:abstractNumId w:val="32"/>
  </w:num>
  <w:num w:numId="33">
    <w:abstractNumId w:val="6"/>
  </w:num>
  <w:num w:numId="34">
    <w:abstractNumId w:val="26"/>
  </w:num>
  <w:num w:numId="35">
    <w:abstractNumId w:val="31"/>
  </w:num>
  <w:num w:numId="36">
    <w:abstractNumId w:val="13"/>
  </w:num>
  <w:num w:numId="37">
    <w:abstractNumId w:val="23"/>
  </w:num>
  <w:num w:numId="38">
    <w:abstractNumId w:val="27"/>
  </w:num>
  <w:num w:numId="39">
    <w:abstractNumId w:val="18"/>
  </w:num>
  <w:num w:numId="40">
    <w:abstractNumId w:val="19"/>
  </w:num>
  <w:num w:numId="41">
    <w:abstractNumId w:val="34"/>
  </w:num>
  <w:num w:numId="42">
    <w:abstractNumId w:val="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40"/>
    <w:rsid w:val="00004942"/>
    <w:rsid w:val="00006C81"/>
    <w:rsid w:val="00011E71"/>
    <w:rsid w:val="00017459"/>
    <w:rsid w:val="000202EF"/>
    <w:rsid w:val="0004329D"/>
    <w:rsid w:val="00057B78"/>
    <w:rsid w:val="000637E5"/>
    <w:rsid w:val="00066648"/>
    <w:rsid w:val="00066946"/>
    <w:rsid w:val="000673CE"/>
    <w:rsid w:val="00072AB4"/>
    <w:rsid w:val="000755DC"/>
    <w:rsid w:val="000809A9"/>
    <w:rsid w:val="00090F51"/>
    <w:rsid w:val="00093B66"/>
    <w:rsid w:val="0009528D"/>
    <w:rsid w:val="00095A61"/>
    <w:rsid w:val="00096DC8"/>
    <w:rsid w:val="000A4E78"/>
    <w:rsid w:val="000A6745"/>
    <w:rsid w:val="000C348B"/>
    <w:rsid w:val="000C744B"/>
    <w:rsid w:val="000D2D96"/>
    <w:rsid w:val="000D50F9"/>
    <w:rsid w:val="000E4CB1"/>
    <w:rsid w:val="000E6FC2"/>
    <w:rsid w:val="0010174F"/>
    <w:rsid w:val="00106148"/>
    <w:rsid w:val="0013457C"/>
    <w:rsid w:val="001357CA"/>
    <w:rsid w:val="001373C4"/>
    <w:rsid w:val="00142D99"/>
    <w:rsid w:val="00145841"/>
    <w:rsid w:val="00165761"/>
    <w:rsid w:val="00186A60"/>
    <w:rsid w:val="00190592"/>
    <w:rsid w:val="0019317E"/>
    <w:rsid w:val="0019564E"/>
    <w:rsid w:val="0019585B"/>
    <w:rsid w:val="001A0247"/>
    <w:rsid w:val="001A59DC"/>
    <w:rsid w:val="001B1026"/>
    <w:rsid w:val="001B721D"/>
    <w:rsid w:val="001C4938"/>
    <w:rsid w:val="001C7AB6"/>
    <w:rsid w:val="001D7C87"/>
    <w:rsid w:val="001F2B55"/>
    <w:rsid w:val="00220B6B"/>
    <w:rsid w:val="0022746C"/>
    <w:rsid w:val="002329DE"/>
    <w:rsid w:val="0023663D"/>
    <w:rsid w:val="00246C22"/>
    <w:rsid w:val="00254266"/>
    <w:rsid w:val="00260367"/>
    <w:rsid w:val="0026051C"/>
    <w:rsid w:val="002613AD"/>
    <w:rsid w:val="002617C5"/>
    <w:rsid w:val="0026359E"/>
    <w:rsid w:val="00263CCE"/>
    <w:rsid w:val="00277CA7"/>
    <w:rsid w:val="00281663"/>
    <w:rsid w:val="0028592D"/>
    <w:rsid w:val="00291361"/>
    <w:rsid w:val="00291870"/>
    <w:rsid w:val="00295B63"/>
    <w:rsid w:val="002A45B9"/>
    <w:rsid w:val="002B0D86"/>
    <w:rsid w:val="002B1462"/>
    <w:rsid w:val="002D1583"/>
    <w:rsid w:val="002D1BDC"/>
    <w:rsid w:val="002D1CB5"/>
    <w:rsid w:val="002D2A41"/>
    <w:rsid w:val="002E736C"/>
    <w:rsid w:val="002F21B6"/>
    <w:rsid w:val="00300BA6"/>
    <w:rsid w:val="00301154"/>
    <w:rsid w:val="0030655E"/>
    <w:rsid w:val="003155D1"/>
    <w:rsid w:val="003340B7"/>
    <w:rsid w:val="00371F99"/>
    <w:rsid w:val="003725A0"/>
    <w:rsid w:val="00372B75"/>
    <w:rsid w:val="00375236"/>
    <w:rsid w:val="0037655D"/>
    <w:rsid w:val="00385C6A"/>
    <w:rsid w:val="003900F9"/>
    <w:rsid w:val="003919B3"/>
    <w:rsid w:val="003A1C89"/>
    <w:rsid w:val="003B6817"/>
    <w:rsid w:val="003C24BB"/>
    <w:rsid w:val="004059D5"/>
    <w:rsid w:val="004130F3"/>
    <w:rsid w:val="00425065"/>
    <w:rsid w:val="004354B1"/>
    <w:rsid w:val="00436FEE"/>
    <w:rsid w:val="00440E0A"/>
    <w:rsid w:val="0044103C"/>
    <w:rsid w:val="004458C6"/>
    <w:rsid w:val="00450D45"/>
    <w:rsid w:val="00450F9C"/>
    <w:rsid w:val="00463ED8"/>
    <w:rsid w:val="004673BE"/>
    <w:rsid w:val="0047222F"/>
    <w:rsid w:val="00477529"/>
    <w:rsid w:val="00484AFC"/>
    <w:rsid w:val="00486E2A"/>
    <w:rsid w:val="004877CA"/>
    <w:rsid w:val="004B3B00"/>
    <w:rsid w:val="004B5609"/>
    <w:rsid w:val="004B6BDA"/>
    <w:rsid w:val="004D14AD"/>
    <w:rsid w:val="004D1F4F"/>
    <w:rsid w:val="004D2F97"/>
    <w:rsid w:val="004D5178"/>
    <w:rsid w:val="004E31BC"/>
    <w:rsid w:val="004E3921"/>
    <w:rsid w:val="004F1BB8"/>
    <w:rsid w:val="00500258"/>
    <w:rsid w:val="00503C5F"/>
    <w:rsid w:val="00507462"/>
    <w:rsid w:val="0051064F"/>
    <w:rsid w:val="00520AC0"/>
    <w:rsid w:val="005253A1"/>
    <w:rsid w:val="005335C4"/>
    <w:rsid w:val="00541F6E"/>
    <w:rsid w:val="00546037"/>
    <w:rsid w:val="00550D3D"/>
    <w:rsid w:val="00571A8B"/>
    <w:rsid w:val="0058192B"/>
    <w:rsid w:val="00594196"/>
    <w:rsid w:val="005A4F0F"/>
    <w:rsid w:val="005C50A5"/>
    <w:rsid w:val="005C67D8"/>
    <w:rsid w:val="005F43EF"/>
    <w:rsid w:val="005F69E1"/>
    <w:rsid w:val="005F6A60"/>
    <w:rsid w:val="00601B7F"/>
    <w:rsid w:val="0061711F"/>
    <w:rsid w:val="00633DBF"/>
    <w:rsid w:val="006411C1"/>
    <w:rsid w:val="0064597F"/>
    <w:rsid w:val="00651A4D"/>
    <w:rsid w:val="00660CD3"/>
    <w:rsid w:val="00662E30"/>
    <w:rsid w:val="00665685"/>
    <w:rsid w:val="0067500B"/>
    <w:rsid w:val="00675B4E"/>
    <w:rsid w:val="00684AA0"/>
    <w:rsid w:val="006903A1"/>
    <w:rsid w:val="00695651"/>
    <w:rsid w:val="006A5F96"/>
    <w:rsid w:val="006B0D76"/>
    <w:rsid w:val="006C24EF"/>
    <w:rsid w:val="006D50B6"/>
    <w:rsid w:val="006F5670"/>
    <w:rsid w:val="00700212"/>
    <w:rsid w:val="00700830"/>
    <w:rsid w:val="00706E4D"/>
    <w:rsid w:val="007104AA"/>
    <w:rsid w:val="00712943"/>
    <w:rsid w:val="00712F03"/>
    <w:rsid w:val="00713DE6"/>
    <w:rsid w:val="007303FB"/>
    <w:rsid w:val="007366A4"/>
    <w:rsid w:val="0074351E"/>
    <w:rsid w:val="007462A5"/>
    <w:rsid w:val="00751CB0"/>
    <w:rsid w:val="00761FA0"/>
    <w:rsid w:val="0076381C"/>
    <w:rsid w:val="00776FCA"/>
    <w:rsid w:val="00794967"/>
    <w:rsid w:val="007969DB"/>
    <w:rsid w:val="007A3509"/>
    <w:rsid w:val="007A41B4"/>
    <w:rsid w:val="007A5EE8"/>
    <w:rsid w:val="007B1450"/>
    <w:rsid w:val="007B7980"/>
    <w:rsid w:val="007C5B05"/>
    <w:rsid w:val="007C727C"/>
    <w:rsid w:val="007D02AF"/>
    <w:rsid w:val="007D48E8"/>
    <w:rsid w:val="007E5D0A"/>
    <w:rsid w:val="007E6599"/>
    <w:rsid w:val="007F20CA"/>
    <w:rsid w:val="007F2517"/>
    <w:rsid w:val="007F3BB1"/>
    <w:rsid w:val="007F76BE"/>
    <w:rsid w:val="007F7BA8"/>
    <w:rsid w:val="00803CFD"/>
    <w:rsid w:val="008051EC"/>
    <w:rsid w:val="008179C2"/>
    <w:rsid w:val="00847AB4"/>
    <w:rsid w:val="008523EC"/>
    <w:rsid w:val="0085685D"/>
    <w:rsid w:val="00860BC1"/>
    <w:rsid w:val="00865721"/>
    <w:rsid w:val="00885D0D"/>
    <w:rsid w:val="00896098"/>
    <w:rsid w:val="00897C2A"/>
    <w:rsid w:val="008C0D63"/>
    <w:rsid w:val="008C2E73"/>
    <w:rsid w:val="008C5F37"/>
    <w:rsid w:val="008E0C0A"/>
    <w:rsid w:val="008E58E5"/>
    <w:rsid w:val="008F3C4E"/>
    <w:rsid w:val="008F3CC2"/>
    <w:rsid w:val="008F49C4"/>
    <w:rsid w:val="008F6AF2"/>
    <w:rsid w:val="008F7BC4"/>
    <w:rsid w:val="0091239B"/>
    <w:rsid w:val="00915CB2"/>
    <w:rsid w:val="009165DC"/>
    <w:rsid w:val="0092066E"/>
    <w:rsid w:val="00921BEA"/>
    <w:rsid w:val="00923B75"/>
    <w:rsid w:val="009250D0"/>
    <w:rsid w:val="0092667F"/>
    <w:rsid w:val="00944F83"/>
    <w:rsid w:val="0095600C"/>
    <w:rsid w:val="00973A87"/>
    <w:rsid w:val="00980017"/>
    <w:rsid w:val="0098364A"/>
    <w:rsid w:val="009860F2"/>
    <w:rsid w:val="009A0738"/>
    <w:rsid w:val="009A497A"/>
    <w:rsid w:val="009B0D32"/>
    <w:rsid w:val="009D1CDE"/>
    <w:rsid w:val="009E29D3"/>
    <w:rsid w:val="009E492A"/>
    <w:rsid w:val="009E4F44"/>
    <w:rsid w:val="009F0A55"/>
    <w:rsid w:val="009F386E"/>
    <w:rsid w:val="009F4255"/>
    <w:rsid w:val="00A03076"/>
    <w:rsid w:val="00A06029"/>
    <w:rsid w:val="00A1226D"/>
    <w:rsid w:val="00A142A6"/>
    <w:rsid w:val="00A14BAB"/>
    <w:rsid w:val="00A31045"/>
    <w:rsid w:val="00A35119"/>
    <w:rsid w:val="00A43698"/>
    <w:rsid w:val="00A66B3F"/>
    <w:rsid w:val="00A702C9"/>
    <w:rsid w:val="00A72ABB"/>
    <w:rsid w:val="00A81D70"/>
    <w:rsid w:val="00A84E3E"/>
    <w:rsid w:val="00A9609F"/>
    <w:rsid w:val="00AA0A22"/>
    <w:rsid w:val="00AA4EFB"/>
    <w:rsid w:val="00AA7122"/>
    <w:rsid w:val="00AB1900"/>
    <w:rsid w:val="00AD1938"/>
    <w:rsid w:val="00AE32FE"/>
    <w:rsid w:val="00AF6BF8"/>
    <w:rsid w:val="00B00648"/>
    <w:rsid w:val="00B13074"/>
    <w:rsid w:val="00B1501E"/>
    <w:rsid w:val="00B15EC2"/>
    <w:rsid w:val="00B32D3F"/>
    <w:rsid w:val="00B33AF1"/>
    <w:rsid w:val="00B360B0"/>
    <w:rsid w:val="00B52B81"/>
    <w:rsid w:val="00B60472"/>
    <w:rsid w:val="00B64F41"/>
    <w:rsid w:val="00B82559"/>
    <w:rsid w:val="00B92B02"/>
    <w:rsid w:val="00BA2665"/>
    <w:rsid w:val="00BB00E7"/>
    <w:rsid w:val="00BB5B7B"/>
    <w:rsid w:val="00BC356F"/>
    <w:rsid w:val="00BC5380"/>
    <w:rsid w:val="00BC6BAC"/>
    <w:rsid w:val="00BD6725"/>
    <w:rsid w:val="00BE4B31"/>
    <w:rsid w:val="00BF4AA6"/>
    <w:rsid w:val="00BF781A"/>
    <w:rsid w:val="00C0037E"/>
    <w:rsid w:val="00C01F01"/>
    <w:rsid w:val="00C03143"/>
    <w:rsid w:val="00C110AA"/>
    <w:rsid w:val="00C16E40"/>
    <w:rsid w:val="00C23974"/>
    <w:rsid w:val="00C330E0"/>
    <w:rsid w:val="00C376CD"/>
    <w:rsid w:val="00C42259"/>
    <w:rsid w:val="00C6059A"/>
    <w:rsid w:val="00C62FD6"/>
    <w:rsid w:val="00C83CF7"/>
    <w:rsid w:val="00C9582E"/>
    <w:rsid w:val="00CA0D7A"/>
    <w:rsid w:val="00CA1E36"/>
    <w:rsid w:val="00CB708C"/>
    <w:rsid w:val="00CD4316"/>
    <w:rsid w:val="00CF7E93"/>
    <w:rsid w:val="00D0196C"/>
    <w:rsid w:val="00D037D2"/>
    <w:rsid w:val="00D06BD9"/>
    <w:rsid w:val="00D23896"/>
    <w:rsid w:val="00D308B9"/>
    <w:rsid w:val="00D32F49"/>
    <w:rsid w:val="00D36824"/>
    <w:rsid w:val="00D407D3"/>
    <w:rsid w:val="00D42617"/>
    <w:rsid w:val="00D45846"/>
    <w:rsid w:val="00D50D44"/>
    <w:rsid w:val="00D52D2E"/>
    <w:rsid w:val="00D6316E"/>
    <w:rsid w:val="00D67BD4"/>
    <w:rsid w:val="00D717F4"/>
    <w:rsid w:val="00D71AE2"/>
    <w:rsid w:val="00D72454"/>
    <w:rsid w:val="00D741EC"/>
    <w:rsid w:val="00D8583E"/>
    <w:rsid w:val="00D85A91"/>
    <w:rsid w:val="00D92019"/>
    <w:rsid w:val="00D955CD"/>
    <w:rsid w:val="00DB6727"/>
    <w:rsid w:val="00DB75E6"/>
    <w:rsid w:val="00DC0C33"/>
    <w:rsid w:val="00DC3AD6"/>
    <w:rsid w:val="00DC5B39"/>
    <w:rsid w:val="00DE6789"/>
    <w:rsid w:val="00E07AD7"/>
    <w:rsid w:val="00E10CDF"/>
    <w:rsid w:val="00E12A02"/>
    <w:rsid w:val="00E41E30"/>
    <w:rsid w:val="00E5076E"/>
    <w:rsid w:val="00E6718D"/>
    <w:rsid w:val="00E75CF9"/>
    <w:rsid w:val="00E84AD4"/>
    <w:rsid w:val="00E96AB6"/>
    <w:rsid w:val="00EA69C5"/>
    <w:rsid w:val="00EB7FAB"/>
    <w:rsid w:val="00EC03DD"/>
    <w:rsid w:val="00EE526E"/>
    <w:rsid w:val="00EF2855"/>
    <w:rsid w:val="00EF6F0B"/>
    <w:rsid w:val="00F020DA"/>
    <w:rsid w:val="00F02F07"/>
    <w:rsid w:val="00F129BA"/>
    <w:rsid w:val="00F13A89"/>
    <w:rsid w:val="00F17C30"/>
    <w:rsid w:val="00F22B6E"/>
    <w:rsid w:val="00F262B5"/>
    <w:rsid w:val="00F34887"/>
    <w:rsid w:val="00F5658A"/>
    <w:rsid w:val="00F62374"/>
    <w:rsid w:val="00F7236A"/>
    <w:rsid w:val="00F76E88"/>
    <w:rsid w:val="00F8704D"/>
    <w:rsid w:val="00F878A9"/>
    <w:rsid w:val="00F87CF9"/>
    <w:rsid w:val="00F973B5"/>
    <w:rsid w:val="00FA0488"/>
    <w:rsid w:val="00FA0DF9"/>
    <w:rsid w:val="00FD0F79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9A7DFA-0CBA-4D1B-B986-021DBF6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B55"/>
  </w:style>
  <w:style w:type="paragraph" w:styleId="Heading1">
    <w:name w:val="heading 1"/>
    <w:basedOn w:val="Normal"/>
    <w:next w:val="Normal"/>
    <w:link w:val="Heading1Char"/>
    <w:uiPriority w:val="9"/>
    <w:qFormat/>
    <w:rsid w:val="006C2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SBodyText">
    <w:name w:val="SI US Body Text"/>
    <w:basedOn w:val="Normal"/>
    <w:qFormat/>
    <w:rsid w:val="00C16E40"/>
    <w:pPr>
      <w:spacing w:after="240" w:line="276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104AA"/>
    <w:pPr>
      <w:ind w:left="720"/>
      <w:contextualSpacing/>
    </w:pPr>
  </w:style>
  <w:style w:type="table" w:styleId="TableGrid">
    <w:name w:val="Table Grid"/>
    <w:basedOn w:val="TableNormal"/>
    <w:uiPriority w:val="39"/>
    <w:rsid w:val="00BC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E659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659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E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F49C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49C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A1C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C89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B7F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B7F"/>
    <w:rPr>
      <w:sz w:val="20"/>
      <w:szCs w:val="20"/>
      <w:lang w:val="en-CA"/>
    </w:rPr>
  </w:style>
  <w:style w:type="paragraph" w:styleId="ListBullet2">
    <w:name w:val="List Bullet 2"/>
    <w:basedOn w:val="Normal"/>
    <w:uiPriority w:val="99"/>
    <w:semiHidden/>
    <w:unhideWhenUsed/>
    <w:rsid w:val="00601B7F"/>
    <w:pPr>
      <w:numPr>
        <w:numId w:val="10"/>
      </w:numPr>
      <w:spacing w:line="256" w:lineRule="auto"/>
      <w:contextualSpacing/>
    </w:pPr>
    <w:rPr>
      <w:lang w:val="en-CA"/>
    </w:rPr>
  </w:style>
  <w:style w:type="paragraph" w:styleId="ListBullet4">
    <w:name w:val="List Bullet 4"/>
    <w:basedOn w:val="Normal"/>
    <w:uiPriority w:val="99"/>
    <w:semiHidden/>
    <w:unhideWhenUsed/>
    <w:rsid w:val="00601B7F"/>
    <w:pPr>
      <w:numPr>
        <w:numId w:val="11"/>
      </w:numPr>
      <w:spacing w:line="256" w:lineRule="auto"/>
      <w:contextualSpacing/>
    </w:pPr>
    <w:rPr>
      <w:lang w:val="en-CA"/>
    </w:rPr>
  </w:style>
  <w:style w:type="paragraph" w:customStyle="1" w:styleId="SIUSHeadingNumber1">
    <w:name w:val="SI US Heading Number 1"/>
    <w:basedOn w:val="Normal"/>
    <w:next w:val="SIUSBodyText"/>
    <w:qFormat/>
    <w:rsid w:val="00601B7F"/>
    <w:pPr>
      <w:keepNext/>
      <w:numPr>
        <w:numId w:val="12"/>
      </w:numPr>
      <w:spacing w:before="400" w:after="240" w:line="240" w:lineRule="auto"/>
      <w:outlineLvl w:val="0"/>
    </w:pPr>
    <w:rPr>
      <w:rFonts w:ascii="Cambria" w:eastAsiaTheme="majorEastAsia" w:hAnsi="Cambria" w:cstheme="majorBidi"/>
      <w:b/>
      <w:smallCaps/>
      <w:color w:val="C41E3A"/>
      <w:sz w:val="32"/>
      <w:szCs w:val="32"/>
    </w:rPr>
  </w:style>
  <w:style w:type="paragraph" w:customStyle="1" w:styleId="SIUSHeadingNumber2">
    <w:name w:val="SI US Heading Number 2"/>
    <w:basedOn w:val="Normal"/>
    <w:next w:val="SIUSBodyText"/>
    <w:qFormat/>
    <w:rsid w:val="00601B7F"/>
    <w:pPr>
      <w:keepNext/>
      <w:keepLines/>
      <w:numPr>
        <w:ilvl w:val="1"/>
        <w:numId w:val="12"/>
      </w:numPr>
      <w:spacing w:before="240" w:after="240" w:line="240" w:lineRule="auto"/>
      <w:outlineLvl w:val="1"/>
    </w:pPr>
    <w:rPr>
      <w:rFonts w:ascii="Cambria" w:eastAsiaTheme="majorEastAsia" w:hAnsi="Cambria" w:cstheme="majorBidi"/>
      <w:b/>
      <w:i/>
      <w:color w:val="C41E3A"/>
      <w:sz w:val="26"/>
      <w:szCs w:val="32"/>
    </w:rPr>
  </w:style>
  <w:style w:type="paragraph" w:customStyle="1" w:styleId="SIUSHeadingNumber3">
    <w:name w:val="SI US Heading Number 3"/>
    <w:basedOn w:val="Normal"/>
    <w:next w:val="SIUSBodyText"/>
    <w:qFormat/>
    <w:rsid w:val="00601B7F"/>
    <w:pPr>
      <w:keepNext/>
      <w:keepLines/>
      <w:numPr>
        <w:ilvl w:val="2"/>
        <w:numId w:val="12"/>
      </w:numPr>
      <w:tabs>
        <w:tab w:val="left" w:pos="360"/>
      </w:tabs>
      <w:spacing w:before="240" w:after="240" w:line="240" w:lineRule="auto"/>
      <w:outlineLvl w:val="2"/>
    </w:pPr>
    <w:rPr>
      <w:rFonts w:ascii="Cambria" w:eastAsiaTheme="majorEastAsia" w:hAnsi="Cambria" w:cstheme="majorBidi"/>
      <w:b/>
      <w:color w:val="C41E3A"/>
      <w:sz w:val="24"/>
      <w:szCs w:val="28"/>
    </w:rPr>
  </w:style>
  <w:style w:type="paragraph" w:customStyle="1" w:styleId="SIUSHeadingNumber4">
    <w:name w:val="SI US Heading Number 4"/>
    <w:basedOn w:val="Normal"/>
    <w:next w:val="SIUSBodyText"/>
    <w:qFormat/>
    <w:rsid w:val="00601B7F"/>
    <w:pPr>
      <w:keepNext/>
      <w:keepLines/>
      <w:numPr>
        <w:ilvl w:val="3"/>
        <w:numId w:val="12"/>
      </w:numPr>
      <w:tabs>
        <w:tab w:val="left" w:pos="360"/>
      </w:tabs>
      <w:spacing w:before="240" w:after="240" w:line="240" w:lineRule="auto"/>
      <w:outlineLvl w:val="3"/>
    </w:pPr>
    <w:rPr>
      <w:rFonts w:ascii="Cambria" w:eastAsiaTheme="majorEastAsia" w:hAnsi="Cambria" w:cstheme="majorBidi"/>
      <w:i/>
      <w:color w:val="C41E3A"/>
      <w:szCs w:val="24"/>
    </w:rPr>
  </w:style>
  <w:style w:type="paragraph" w:customStyle="1" w:styleId="SIUSHeadingNumber5">
    <w:name w:val="SI US Heading Number 5"/>
    <w:basedOn w:val="Normal"/>
    <w:next w:val="Normal"/>
    <w:qFormat/>
    <w:rsid w:val="00601B7F"/>
    <w:pPr>
      <w:keepNext/>
      <w:keepLines/>
      <w:numPr>
        <w:ilvl w:val="4"/>
        <w:numId w:val="12"/>
      </w:numPr>
      <w:tabs>
        <w:tab w:val="left" w:pos="360"/>
      </w:tabs>
      <w:spacing w:before="240" w:after="240" w:line="240" w:lineRule="auto"/>
      <w:outlineLvl w:val="4"/>
    </w:pPr>
    <w:rPr>
      <w:rFonts w:ascii="Cambria" w:eastAsiaTheme="majorEastAsia" w:hAnsi="Cambria" w:cstheme="majorBidi"/>
      <w:caps/>
      <w:color w:val="C41E3A"/>
      <w:sz w:val="20"/>
      <w:u w:val="single"/>
    </w:rPr>
  </w:style>
  <w:style w:type="paragraph" w:customStyle="1" w:styleId="SIUSListBullet2">
    <w:name w:val="SI US List Bullet 2"/>
    <w:basedOn w:val="ListBullet2"/>
    <w:qFormat/>
    <w:rsid w:val="00601B7F"/>
    <w:pPr>
      <w:spacing w:after="240" w:line="240" w:lineRule="auto"/>
      <w:ind w:left="720"/>
    </w:pPr>
    <w:rPr>
      <w:rFonts w:eastAsiaTheme="minorEastAsia"/>
      <w:lang w:val="en-US"/>
    </w:rPr>
  </w:style>
  <w:style w:type="paragraph" w:customStyle="1" w:styleId="SIUSListBullet4">
    <w:name w:val="SI US List Bullet 4"/>
    <w:basedOn w:val="ListBullet4"/>
    <w:qFormat/>
    <w:rsid w:val="00601B7F"/>
    <w:pPr>
      <w:spacing w:after="240" w:line="240" w:lineRule="auto"/>
      <w:ind w:left="1440"/>
    </w:pPr>
    <w:rPr>
      <w:rFonts w:eastAsiaTheme="minorEastAsia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01B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2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17"/>
  </w:style>
  <w:style w:type="paragraph" w:styleId="Footer">
    <w:name w:val="footer"/>
    <w:basedOn w:val="Normal"/>
    <w:link w:val="FooterChar"/>
    <w:uiPriority w:val="99"/>
    <w:unhideWhenUsed/>
    <w:rsid w:val="007F2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17"/>
  </w:style>
  <w:style w:type="character" w:customStyle="1" w:styleId="Heading1Char">
    <w:name w:val="Heading 1 Char"/>
    <w:basedOn w:val="DefaultParagraphFont"/>
    <w:link w:val="Heading1"/>
    <w:uiPriority w:val="9"/>
    <w:rsid w:val="006C24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C24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customStyle="1" w:styleId="sq-number">
    <w:name w:val="sq-number"/>
    <w:basedOn w:val="Normal"/>
    <w:rsid w:val="006C24EF"/>
    <w:pPr>
      <w:spacing w:before="240" w:after="0" w:line="276" w:lineRule="auto"/>
      <w:ind w:left="547" w:hanging="547"/>
    </w:pPr>
    <w:rPr>
      <w:rFonts w:ascii="Arial" w:hAnsi="Arial" w:cs="Arial"/>
      <w:sz w:val="21"/>
      <w:szCs w:val="21"/>
      <w:lang w:val="en-CA"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6C24EF"/>
    <w:pPr>
      <w:spacing w:after="200" w:line="240" w:lineRule="auto"/>
    </w:pPr>
    <w:rPr>
      <w:i/>
      <w:iCs/>
      <w:color w:val="44546A" w:themeColor="text2"/>
      <w:sz w:val="18"/>
      <w:szCs w:val="18"/>
      <w:lang w:val="en-CA"/>
    </w:rPr>
  </w:style>
  <w:style w:type="table" w:customStyle="1" w:styleId="TableGrid1">
    <w:name w:val="Table Grid1"/>
    <w:basedOn w:val="TableNormal"/>
    <w:next w:val="TableGrid"/>
    <w:uiPriority w:val="39"/>
    <w:rsid w:val="00B150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D85A9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9558">
                      <w:marLeft w:val="0"/>
                      <w:marRight w:val="0"/>
                      <w:marTop w:val="1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60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035F-41DE-40B7-A1F5-C72A6361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Larrass Translations</dc:creator>
  <cp:lastModifiedBy>Michelle Leslie</cp:lastModifiedBy>
  <cp:revision>2</cp:revision>
  <cp:lastPrinted>2017-10-06T14:18:00Z</cp:lastPrinted>
  <dcterms:created xsi:type="dcterms:W3CDTF">2017-10-11T16:06:00Z</dcterms:created>
  <dcterms:modified xsi:type="dcterms:W3CDTF">2017-10-11T16:06:00Z</dcterms:modified>
</cp:coreProperties>
</file>